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B08" w:rsidRPr="002215BB" w:rsidRDefault="005D0B08" w:rsidP="00A00B28">
      <w:pPr>
        <w:autoSpaceDE w:val="0"/>
        <w:autoSpaceDN w:val="0"/>
        <w:adjustRightInd w:val="0"/>
        <w:outlineLvl w:val="0"/>
        <w:rPr>
          <w:b/>
          <w:i/>
          <w:iCs/>
          <w:sz w:val="20"/>
          <w:szCs w:val="20"/>
        </w:rPr>
      </w:pPr>
      <w:r>
        <w:rPr>
          <w:rFonts w:ascii="Garamond" w:hAnsi="Garamond"/>
          <w:b/>
          <w:sz w:val="28"/>
          <w:szCs w:val="28"/>
          <w:lang w:val="en-US"/>
        </w:rPr>
        <w:t>VI</w:t>
      </w:r>
      <w:r w:rsidRPr="003014BC">
        <w:rPr>
          <w:rFonts w:ascii="Garamond" w:hAnsi="Garamond"/>
          <w:b/>
          <w:sz w:val="28"/>
          <w:szCs w:val="28"/>
        </w:rPr>
        <w:t>.10</w:t>
      </w:r>
      <w:r>
        <w:rPr>
          <w:rFonts w:ascii="Garamond" w:hAnsi="Garamond"/>
          <w:b/>
          <w:sz w:val="28"/>
          <w:szCs w:val="28"/>
        </w:rPr>
        <w:t>.</w:t>
      </w:r>
      <w:r w:rsidRPr="003014BC">
        <w:rPr>
          <w:rFonts w:ascii="Garamond" w:hAnsi="Garamond"/>
          <w:b/>
          <w:sz w:val="28"/>
          <w:szCs w:val="28"/>
        </w:rPr>
        <w:t xml:space="preserve"> </w:t>
      </w:r>
      <w:r w:rsidRPr="00A82A7B">
        <w:rPr>
          <w:rFonts w:ascii="Garamond" w:hAnsi="Garamond"/>
          <w:b/>
          <w:sz w:val="28"/>
          <w:szCs w:val="28"/>
        </w:rPr>
        <w:t>Изменения, связанные с</w:t>
      </w:r>
      <w:r>
        <w:rPr>
          <w:rFonts w:ascii="Garamond" w:hAnsi="Garamond"/>
          <w:b/>
          <w:sz w:val="28"/>
          <w:szCs w:val="28"/>
        </w:rPr>
        <w:t xml:space="preserve"> </w:t>
      </w:r>
      <w:r w:rsidRPr="00A00B28">
        <w:rPr>
          <w:rFonts w:ascii="Garamond" w:hAnsi="Garamond"/>
          <w:b/>
          <w:sz w:val="28"/>
          <w:szCs w:val="28"/>
        </w:rPr>
        <w:t>порядком определения вынужденных ЕГО для целей учета в рамках механизма ЭВР</w:t>
      </w:r>
    </w:p>
    <w:p w:rsidR="005D0B08" w:rsidRPr="008A6EA6" w:rsidRDefault="005D0B08" w:rsidP="00AA1EFE">
      <w:pPr>
        <w:widowControl w:val="0"/>
        <w:rPr>
          <w:rFonts w:ascii="Garamond" w:hAnsi="Garamond"/>
          <w:sz w:val="28"/>
          <w:szCs w:val="28"/>
        </w:rPr>
      </w:pPr>
      <w:r>
        <w:rPr>
          <w:rFonts w:ascii="Garamond" w:hAnsi="Garamond"/>
        </w:rPr>
        <w:t xml:space="preserve"> </w:t>
      </w:r>
    </w:p>
    <w:p w:rsidR="005D0B08" w:rsidRPr="00A82A7B" w:rsidRDefault="005D0B08" w:rsidP="00AA1EFE">
      <w:pPr>
        <w:widowControl w:val="0"/>
        <w:jc w:val="right"/>
        <w:rPr>
          <w:rFonts w:ascii="Garamond" w:hAnsi="Garamond"/>
          <w:b/>
          <w:sz w:val="28"/>
          <w:szCs w:val="28"/>
        </w:rPr>
      </w:pPr>
      <w:r w:rsidRPr="00A82A7B">
        <w:rPr>
          <w:rFonts w:ascii="Garamond" w:hAnsi="Garamond"/>
          <w:b/>
          <w:sz w:val="28"/>
          <w:szCs w:val="28"/>
        </w:rPr>
        <w:t>Приложение №</w:t>
      </w:r>
      <w:r>
        <w:rPr>
          <w:rFonts w:ascii="Garamond" w:hAnsi="Garamond"/>
          <w:b/>
          <w:sz w:val="28"/>
          <w:szCs w:val="28"/>
        </w:rPr>
        <w:t xml:space="preserve"> 6.10</w:t>
      </w:r>
    </w:p>
    <w:p w:rsidR="005D0B08" w:rsidRPr="00A82A7B" w:rsidRDefault="005D0B08" w:rsidP="00AA1EFE">
      <w:pPr>
        <w:widowControl w:val="0"/>
        <w:jc w:val="right"/>
        <w:rPr>
          <w:rFonts w:ascii="Garamond" w:hAnsi="Garamond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8"/>
      </w:tblGrid>
      <w:tr w:rsidR="005D0B08" w:rsidRPr="002B5432" w:rsidTr="00AA1EFE">
        <w:trPr>
          <w:trHeight w:val="928"/>
        </w:trPr>
        <w:tc>
          <w:tcPr>
            <w:tcW w:w="14688" w:type="dxa"/>
          </w:tcPr>
          <w:p w:rsidR="005D0B08" w:rsidRPr="00A00B28" w:rsidRDefault="005D0B08" w:rsidP="00A00B28">
            <w:pPr>
              <w:pStyle w:val="ConsPlusNormal"/>
              <w:tabs>
                <w:tab w:val="left" w:pos="360"/>
              </w:tabs>
              <w:ind w:firstLine="0"/>
              <w:jc w:val="both"/>
              <w:outlineLvl w:val="0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A00B28">
              <w:rPr>
                <w:rFonts w:ascii="Garamond" w:hAnsi="Garamond"/>
                <w:b/>
                <w:sz w:val="24"/>
                <w:szCs w:val="24"/>
              </w:rPr>
              <w:t xml:space="preserve">Инициатор: </w:t>
            </w:r>
            <w:r w:rsidRPr="00A00B28">
              <w:rPr>
                <w:rFonts w:ascii="Garamond" w:hAnsi="Garamond" w:cs="Times New Roman"/>
                <w:sz w:val="24"/>
                <w:szCs w:val="24"/>
              </w:rPr>
              <w:t>Ассоциация «НП Совет рынка».</w:t>
            </w:r>
          </w:p>
          <w:p w:rsidR="005D0B08" w:rsidRPr="00A00B28" w:rsidRDefault="005D0B08" w:rsidP="00A00B28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A00B28"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в</w:t>
            </w:r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рамках исполнения поручения Наблюдательного совета Ассоциации «НП Совет рынка» от 23 июля 2015 года, согласно которому Ассоциации «НП Совет рынка» совместно с ОАО «СО ЕЭС» в срок до 31 августа 2015 года поручено подготовить и вынести на рассмотрение Наблюдательного совета Ассоциации «НП Совет рынка» изменения в Договор о присоединении к торговой системе оптового рынка, позволяющие участвовать в механизме ЭВР генерирующему оборудованию при наличии неявных ограничений на вынужденные режимы работы, предлагается реализовать алгоритм определения вынужденных ЕГО исходя из заданных участником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оптового рынка</w:t>
            </w:r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неявных ограничений, а также обеспечить учет указанных ЕГО в механизме ЭВР.</w:t>
            </w:r>
          </w:p>
          <w:p w:rsidR="005D0B08" w:rsidRDefault="005D0B08" w:rsidP="00D1618C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>Для целей определения вынужденных ЕГО исходя из заданных участником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оптового рынка</w:t>
            </w:r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</w:t>
            </w:r>
            <w:r w:rsidR="00CB3AE7">
              <w:rPr>
                <w:rFonts w:ascii="Garamond" w:hAnsi="Garamond" w:cs="Times New Roman"/>
                <w:color w:val="000000"/>
                <w:sz w:val="24"/>
                <w:szCs w:val="24"/>
              </w:rPr>
              <w:t>неявных ограничений предлагается ежедневно проводить модельные расчеты</w:t>
            </w:r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в отношении каждой электростанции типа ТЭС</w:t>
            </w:r>
            <w:r w:rsidR="00CB3AE7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для определения</w:t>
            </w:r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ЕГО, включенное состояние которых обеспечивает выполнение всех заданных </w:t>
            </w:r>
            <w:proofErr w:type="gramStart"/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участником </w:t>
            </w: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оптового рынка</w:t>
            </w:r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ограничений</w:t>
            </w:r>
            <w:proofErr w:type="gramEnd"/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и при этом суммарная стоимость работы на </w:t>
            </w:r>
            <w:proofErr w:type="spellStart"/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>Рмакс</w:t>
            </w:r>
            <w:proofErr w:type="spellEnd"/>
            <w:r w:rsidRPr="00A00B28">
              <w:rPr>
                <w:rFonts w:ascii="Garamond" w:hAnsi="Garamond" w:cs="Times New Roman"/>
                <w:color w:val="000000"/>
                <w:sz w:val="24"/>
                <w:szCs w:val="24"/>
              </w:rPr>
              <w:t xml:space="preserve"> которых на соответствующий период ВСВГО является минимальной. </w:t>
            </w:r>
          </w:p>
          <w:p w:rsidR="005D0B08" w:rsidRPr="00A00B28" w:rsidRDefault="005D0B08" w:rsidP="00D1618C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Garamond" w:hAnsi="Garamond" w:cs="Times New Roman"/>
                <w:color w:val="000000"/>
                <w:sz w:val="24"/>
                <w:szCs w:val="24"/>
              </w:rPr>
            </w:pPr>
            <w:r>
              <w:rPr>
                <w:rFonts w:ascii="Garamond" w:hAnsi="Garamond" w:cs="Times New Roman"/>
                <w:color w:val="000000"/>
                <w:sz w:val="24"/>
                <w:szCs w:val="24"/>
              </w:rPr>
              <w:t>Предлагается также определить порядок формирования статуса режимных генераторов.</w:t>
            </w:r>
          </w:p>
          <w:p w:rsidR="005D0B08" w:rsidRPr="002B5432" w:rsidRDefault="005D0B08" w:rsidP="00BF2EFB">
            <w:pPr>
              <w:pStyle w:val="ConsPlusNormal"/>
              <w:ind w:firstLine="0"/>
              <w:jc w:val="both"/>
              <w:rPr>
                <w:rFonts w:ascii="Garamond" w:hAnsi="Garamond"/>
              </w:rPr>
            </w:pPr>
            <w:r w:rsidRPr="00A00B28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A00B28">
              <w:rPr>
                <w:rFonts w:ascii="Garamond" w:hAnsi="Garamond" w:cs="Times New Roman"/>
                <w:sz w:val="24"/>
                <w:szCs w:val="24"/>
              </w:rPr>
              <w:t xml:space="preserve">1 </w:t>
            </w:r>
            <w:r>
              <w:rPr>
                <w:rFonts w:ascii="Garamond" w:hAnsi="Garamond" w:cs="Times New Roman"/>
                <w:sz w:val="24"/>
                <w:szCs w:val="24"/>
              </w:rPr>
              <w:t>февраля</w:t>
            </w:r>
            <w:r w:rsidRPr="00A00B28">
              <w:rPr>
                <w:rFonts w:ascii="Garamond" w:hAnsi="Garamond" w:cs="Times New Roman"/>
                <w:sz w:val="24"/>
                <w:szCs w:val="24"/>
              </w:rPr>
              <w:t xml:space="preserve"> 201</w:t>
            </w:r>
            <w:r>
              <w:rPr>
                <w:rFonts w:ascii="Garamond" w:hAnsi="Garamond" w:cs="Times New Roman"/>
                <w:sz w:val="24"/>
                <w:szCs w:val="24"/>
              </w:rPr>
              <w:t>6</w:t>
            </w:r>
            <w:r w:rsidRPr="00A00B28">
              <w:rPr>
                <w:rFonts w:ascii="Garamond" w:hAnsi="Garamond" w:cs="Times New Roman"/>
                <w:sz w:val="24"/>
                <w:szCs w:val="24"/>
              </w:rPr>
              <w:t xml:space="preserve"> года.</w:t>
            </w:r>
          </w:p>
        </w:tc>
      </w:tr>
    </w:tbl>
    <w:p w:rsidR="005D0B08" w:rsidRPr="00D1618C" w:rsidRDefault="005D0B08" w:rsidP="00635A52">
      <w:pPr>
        <w:suppressLineNumbers/>
        <w:suppressAutoHyphens/>
        <w:rPr>
          <w:rFonts w:ascii="Garamond" w:hAnsi="Garamond"/>
          <w:bCs/>
          <w:sz w:val="26"/>
          <w:szCs w:val="26"/>
        </w:rPr>
      </w:pPr>
    </w:p>
    <w:p w:rsidR="005D0B08" w:rsidRPr="00586EEE" w:rsidRDefault="005D0B08" w:rsidP="00635A52">
      <w:pPr>
        <w:suppressLineNumbers/>
        <w:suppressAutoHyphens/>
        <w:rPr>
          <w:rFonts w:ascii="Garamond" w:hAnsi="Garamond"/>
          <w:b/>
          <w:bCs/>
          <w:sz w:val="26"/>
          <w:szCs w:val="26"/>
        </w:rPr>
      </w:pPr>
      <w:r w:rsidRPr="00586EEE">
        <w:rPr>
          <w:rFonts w:ascii="Garamond" w:hAnsi="Garamond"/>
          <w:b/>
          <w:bCs/>
          <w:sz w:val="26"/>
          <w:szCs w:val="26"/>
        </w:rPr>
        <w:t xml:space="preserve">Предложения по </w:t>
      </w:r>
      <w:r>
        <w:rPr>
          <w:rFonts w:ascii="Garamond" w:hAnsi="Garamond"/>
          <w:b/>
          <w:bCs/>
          <w:sz w:val="26"/>
          <w:szCs w:val="26"/>
        </w:rPr>
        <w:t>изме</w:t>
      </w:r>
      <w:bookmarkStart w:id="0" w:name="_GoBack"/>
      <w:bookmarkEnd w:id="0"/>
      <w:r>
        <w:rPr>
          <w:rFonts w:ascii="Garamond" w:hAnsi="Garamond"/>
          <w:b/>
          <w:bCs/>
          <w:sz w:val="26"/>
          <w:szCs w:val="26"/>
        </w:rPr>
        <w:t>нениям</w:t>
      </w:r>
      <w:r w:rsidRPr="00586EEE">
        <w:rPr>
          <w:rFonts w:ascii="Garamond" w:hAnsi="Garamond"/>
          <w:b/>
          <w:bCs/>
          <w:sz w:val="26"/>
          <w:szCs w:val="26"/>
        </w:rPr>
        <w:t xml:space="preserve"> </w:t>
      </w:r>
      <w:r>
        <w:rPr>
          <w:rFonts w:ascii="Garamond" w:hAnsi="Garamond"/>
          <w:b/>
          <w:bCs/>
          <w:sz w:val="26"/>
          <w:szCs w:val="26"/>
        </w:rPr>
        <w:t xml:space="preserve">и дополнениям </w:t>
      </w:r>
      <w:r w:rsidRPr="00586EEE">
        <w:rPr>
          <w:rFonts w:ascii="Garamond" w:hAnsi="Garamond"/>
          <w:b/>
          <w:bCs/>
          <w:sz w:val="26"/>
          <w:szCs w:val="26"/>
        </w:rPr>
        <w:t>в</w:t>
      </w:r>
      <w:r w:rsidRPr="00586EEE">
        <w:rPr>
          <w:rFonts w:ascii="Garamond" w:hAnsi="Garamond"/>
          <w:sz w:val="26"/>
          <w:szCs w:val="26"/>
        </w:rPr>
        <w:t xml:space="preserve"> </w:t>
      </w:r>
      <w:r w:rsidRPr="00586EEE">
        <w:rPr>
          <w:rFonts w:ascii="Garamond" w:hAnsi="Garamond"/>
          <w:b/>
          <w:bCs/>
          <w:sz w:val="26"/>
          <w:szCs w:val="26"/>
        </w:rPr>
        <w:t>РЕГЛАМЕНТ АКТУАЛИЗАЦИИ РАСЧЕТНОЙ МОДЕЛИ (Приложение</w:t>
      </w:r>
      <w:r w:rsidR="00D1618C">
        <w:rPr>
          <w:rFonts w:ascii="Garamond" w:hAnsi="Garamond"/>
          <w:b/>
          <w:bCs/>
          <w:sz w:val="26"/>
          <w:szCs w:val="26"/>
          <w:lang w:val="en-US"/>
        </w:rPr>
        <w:t> </w:t>
      </w:r>
      <w:r w:rsidRPr="00586EEE">
        <w:rPr>
          <w:rFonts w:ascii="Garamond" w:hAnsi="Garamond"/>
          <w:b/>
          <w:bCs/>
          <w:sz w:val="26"/>
          <w:szCs w:val="26"/>
        </w:rPr>
        <w:t>№ 3 к Договору о присоединении к торговой системе оптового рынка)</w:t>
      </w:r>
    </w:p>
    <w:p w:rsidR="005D0B08" w:rsidRPr="002B5432" w:rsidRDefault="005D0B08" w:rsidP="00AA1EFE">
      <w:pPr>
        <w:widowControl w:val="0"/>
        <w:rPr>
          <w:rFonts w:ascii="Garamond" w:hAnsi="Garamond"/>
        </w:rPr>
      </w:pPr>
    </w:p>
    <w:tbl>
      <w:tblPr>
        <w:tblW w:w="149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020"/>
        <w:gridCol w:w="7020"/>
      </w:tblGrid>
      <w:tr w:rsidR="005D0B08" w:rsidRPr="009C6580" w:rsidTr="009C6580">
        <w:tc>
          <w:tcPr>
            <w:tcW w:w="900" w:type="dxa"/>
            <w:vAlign w:val="center"/>
          </w:tcPr>
          <w:p w:rsidR="005D0B08" w:rsidRPr="009C6580" w:rsidRDefault="005D0B08" w:rsidP="00AA1EFE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9C6580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5D0B08" w:rsidRPr="009C6580" w:rsidRDefault="005D0B08" w:rsidP="009C6580">
            <w:pPr>
              <w:widowControl w:val="0"/>
              <w:ind w:right="-108"/>
              <w:jc w:val="center"/>
              <w:rPr>
                <w:rFonts w:ascii="Garamond" w:hAnsi="Garamond"/>
                <w:b/>
              </w:rPr>
            </w:pPr>
            <w:r w:rsidRPr="009C6580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020" w:type="dxa"/>
          </w:tcPr>
          <w:p w:rsidR="005D0B08" w:rsidRPr="009C6580" w:rsidRDefault="005D0B08" w:rsidP="00AA1EFE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9C6580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5D0B08" w:rsidRPr="009C6580" w:rsidRDefault="005D0B08" w:rsidP="00AA1EFE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</w:rPr>
            </w:pPr>
            <w:r w:rsidRPr="009C6580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20" w:type="dxa"/>
          </w:tcPr>
          <w:p w:rsidR="005D0B08" w:rsidRPr="009C6580" w:rsidRDefault="005D0B08" w:rsidP="00AA1EFE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9C6580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5D0B08" w:rsidRPr="009C6580" w:rsidRDefault="005D0B08" w:rsidP="00AA1EFE">
            <w:pPr>
              <w:widowControl w:val="0"/>
              <w:jc w:val="center"/>
              <w:rPr>
                <w:rFonts w:ascii="Garamond" w:hAnsi="Garamond"/>
              </w:rPr>
            </w:pPr>
            <w:r w:rsidRPr="009C6580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5D0B08" w:rsidRPr="009C6580" w:rsidTr="009C6580">
        <w:trPr>
          <w:trHeight w:val="1501"/>
        </w:trPr>
        <w:tc>
          <w:tcPr>
            <w:tcW w:w="900" w:type="dxa"/>
          </w:tcPr>
          <w:p w:rsidR="005D0B08" w:rsidRPr="009C6580" w:rsidRDefault="005D0B08" w:rsidP="00D1618C">
            <w:pPr>
              <w:spacing w:before="120" w:after="120"/>
              <w:ind w:right="-108"/>
              <w:jc w:val="center"/>
              <w:rPr>
                <w:rFonts w:ascii="Garamond" w:hAnsi="Garamond"/>
                <w:b/>
                <w:bCs/>
              </w:rPr>
            </w:pPr>
            <w:proofErr w:type="spellStart"/>
            <w:proofErr w:type="gramStart"/>
            <w:r w:rsidRPr="009C6580">
              <w:rPr>
                <w:rFonts w:ascii="Garamond" w:hAnsi="Garamond"/>
                <w:b/>
                <w:bCs/>
                <w:sz w:val="22"/>
                <w:szCs w:val="22"/>
              </w:rPr>
              <w:t>Прило-жение</w:t>
            </w:r>
            <w:proofErr w:type="spellEnd"/>
            <w:proofErr w:type="gramEnd"/>
            <w:r w:rsidRPr="009C6580">
              <w:rPr>
                <w:rFonts w:ascii="Garamond" w:hAnsi="Garamond"/>
                <w:b/>
                <w:bCs/>
                <w:sz w:val="22"/>
                <w:szCs w:val="22"/>
              </w:rPr>
              <w:t xml:space="preserve"> 2,</w:t>
            </w:r>
          </w:p>
          <w:p w:rsidR="005D0B08" w:rsidRPr="009C6580" w:rsidRDefault="005D0B08" w:rsidP="00D1618C">
            <w:pPr>
              <w:widowControl w:val="0"/>
              <w:spacing w:before="120" w:after="120"/>
              <w:jc w:val="center"/>
              <w:rPr>
                <w:rFonts w:ascii="Garamond" w:hAnsi="Garamond"/>
              </w:rPr>
            </w:pPr>
            <w:r w:rsidRPr="009C6580">
              <w:rPr>
                <w:rFonts w:ascii="Garamond" w:hAnsi="Garamond"/>
                <w:b/>
                <w:bCs/>
                <w:sz w:val="22"/>
                <w:szCs w:val="22"/>
              </w:rPr>
              <w:t>п. 2</w:t>
            </w:r>
          </w:p>
        </w:tc>
        <w:tc>
          <w:tcPr>
            <w:tcW w:w="7020" w:type="dxa"/>
          </w:tcPr>
          <w:p w:rsidR="005D0B08" w:rsidRPr="009C6580" w:rsidRDefault="005D0B08" w:rsidP="00D1618C">
            <w:pPr>
              <w:pStyle w:val="11"/>
              <w:spacing w:before="120" w:after="120"/>
              <w:rPr>
                <w:bCs/>
              </w:rPr>
            </w:pPr>
            <w:bookmarkStart w:id="1" w:name="_Toc292286841"/>
            <w:bookmarkStart w:id="2" w:name="_Toc404595312"/>
            <w:bookmarkStart w:id="3" w:name="_Toc422754453"/>
            <w:bookmarkStart w:id="4" w:name="_Toc237917874"/>
            <w:r w:rsidRPr="009C6580">
              <w:rPr>
                <w:bCs/>
              </w:rPr>
              <w:t>Условия и порядок формирования реестра</w:t>
            </w:r>
            <w:bookmarkEnd w:id="1"/>
            <w:bookmarkEnd w:id="2"/>
            <w:bookmarkEnd w:id="3"/>
            <w:r w:rsidRPr="009C6580">
              <w:rPr>
                <w:bCs/>
              </w:rPr>
              <w:t xml:space="preserve"> </w:t>
            </w:r>
            <w:bookmarkEnd w:id="4"/>
            <w:r w:rsidRPr="009C6580">
              <w:t>ЭВР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 в отношении каждых операционных суток определяет ГТП генерации, по которым одновременно выполняются следующие условия, квалифицирующие электростанции (генерирующие объекты), относящиеся к таким ГТП, как генерирующие объекты, без определенного </w:t>
            </w:r>
            <w:proofErr w:type="gramStart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Системным оператором режима работы</w:t>
            </w:r>
            <w:proofErr w:type="gramEnd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которых в силу их расположения в электрической сети или уникальности характеристик невозможно обеспечить режимы работы ЕЭС России с установленными параметрами ее функционирования: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t xml:space="preserve">участником в отношении расчетного периода, к которому отнесены соответствующие операционные сутки, представлено в СО в соответствии с п. 4.4 настоящего регламента заявление на </w:t>
            </w:r>
            <w:r w:rsidRPr="009C6580">
              <w:lastRenderedPageBreak/>
              <w:t>включение данной ГТП генерации в реестр ЭВР;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t>в отношении каждого часа данных операционных суток существует хотя бы одна ЕГО, отнесенная к рассматриваемой ГТП генерации, состояние которой согласно актуализированной расчетной модели, используемой для проведения конкурентного отбора ценовых заявок на сутки вперед, определено как включенное и которая при этом не отнесена к множеству ЕГО ВР, определенному СО в соответствии с настоящим пунктом;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9C6580">
              <w:rPr>
                <w:highlight w:val="yellow"/>
              </w:rPr>
              <w:t>в отношении каждого периода ВСВГО, включающего данные операционные сутки по генерирующему оборудованию, входящему в данную ГТП генерацию, отсутствуют заданные участником: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5"/>
              </w:num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highlight w:val="yellow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ограничения на минимальное количество блоков и (или) турбин, необходимое по условиям обеспечения живучести электростанции, теплофикационных и промышленных отборов, заданного по РГЕ, группе ЕГО, </w:t>
            </w:r>
            <w:proofErr w:type="spellStart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неблочной</w:t>
            </w:r>
            <w:proofErr w:type="spellEnd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части электростанции (далее – НБЛЧ), электростанции;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5"/>
              </w:num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highlight w:val="yellow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ограничения на минимальные значения активной мощности по РГЕ, группе ЕГО, НБЛЧ, электростанции;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t xml:space="preserve">во всех часах данных операционных суток диапазон регулирования, определенный по данной ГТП генерации как отношение разницы </w:t>
            </w:r>
            <w:proofErr w:type="gramStart"/>
            <w:r w:rsidRPr="009C6580">
              <w:t>между значениям</w:t>
            </w:r>
            <w:proofErr w:type="gramEnd"/>
            <w:r w:rsidRPr="009C6580">
              <w:t xml:space="preserve"> минимума из технического и технологического максимумов и максимума из технического и технологического минимумов к значению минимума из технического и технологического максимумов, определенных СО согласно актуализированной расчетной модели, используемой при проведении конкурентного отбора ценовых заявок на сутки вперед, составлял 10% и более,</w:t>
            </w:r>
          </w:p>
          <w:p w:rsidR="005D0B08" w:rsidRPr="009C6580" w:rsidRDefault="005D0B08" w:rsidP="00D1618C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ind w:left="720"/>
            </w:pPr>
            <w:r w:rsidRPr="009C6580">
              <w:t>и включает соответствующие ГТП в Реестр ЭВР.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В реестр ЭВР не включаются ГТП генерации ГЭС (ГАЭС), ГТП генерации АЭС, ГТП генерации ВИЭ (солнце, ветер), ГТП генерации, включающие генерирующие объекты, за счет которых формируется перспективный резерв мощности.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В отношении ГТП генерации, включенных в Реестр ЭВР, СО 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lastRenderedPageBreak/>
              <w:t xml:space="preserve">осуществляет формирование перечня ЕГО, состояние которых задано участником как включенное (далее – перечень ЕГО ВР), в отношении каждого часа операционных суток, исходя из включенного согласно ПДГ состава генерирующего оборудования для каждой из вышеуказанных ГТП генерации. При этом СО включает в указанный перечень на все часы операционных суток ЕГО, по которым в отношении хотя бы одного часа данных операционных суток выполнено хотя бы одно из следующих условий: 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6"/>
              </w:numPr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состояние ЕГО задано участником как вынужденное согласно хотя бы одному уведомлению ВСВГО, указанному в разделе 3 Регламента подачи уведомлений участниками оптового рынка (Приложение № 4 к Договору о присоединении к торговой системе оптового рынка), поданному в отношении данных операционных суток для целей проведения расчета ВСВГО;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6"/>
              </w:numPr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состояние ЕГО задано участником как вынужденное согласно уведомлению РСВ, указанному в разделе 3 Регламента подачи уведомлений участниками оптового рынка (Приложение № 4 к Договору о присоединении к торговой системе оптового рынка);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6"/>
              </w:numPr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состояние ЕГО не может быть изменено по итогам оптимизационного расчета ВСВГО (далее – </w:t>
            </w:r>
            <w:proofErr w:type="spellStart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неоптимизируемые</w:t>
            </w:r>
            <w:proofErr w:type="spellEnd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ЕГО)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.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 передает </w:t>
            </w:r>
            <w:proofErr w:type="gramStart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в КО</w:t>
            </w:r>
            <w:proofErr w:type="gramEnd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реестр ЭВР, включающий в себя перечень ЕГО ВР, в отношении соответствующих операционных суток не позднее 15:00 по времени ценовой зоны торговых суток в электронном виде в согласованном между КО и СО формате. </w:t>
            </w:r>
          </w:p>
          <w:p w:rsidR="005D0B08" w:rsidRPr="009C6580" w:rsidRDefault="005D0B08" w:rsidP="00D1618C">
            <w:pPr>
              <w:pStyle w:val="a5"/>
              <w:spacing w:before="120" w:after="120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КО на основании реестра ЭВР, переданного из СО в отношении каждых операционных суток, формирует перечень ГТП генерации ЭВР, в отношении которых осуществляется расчет дополнительных требований по результатам конкурентного отбора ценовых заявок на сутки вперед, следующим образом: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в перечень ГТП генерации ЭВР включаются ГТП генерации, в отношении которых на соответствующие операционные сутки одновременно выполнены следующие условия: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4"/>
              </w:num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ГТП генерации включена СО в реестр ЭВР;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lastRenderedPageBreak/>
              <w:t>не менее чем в N=16 часах данных операционных суток в данной ГТП генерации:</w:t>
            </w:r>
          </w:p>
          <w:p w:rsidR="005D0B08" w:rsidRPr="009C6580" w:rsidRDefault="005D0B08" w:rsidP="00D1618C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djustRightInd w:val="0"/>
              <w:spacing w:before="120" w:after="120"/>
              <w:ind w:right="119"/>
              <w:jc w:val="both"/>
              <w:textAlignment w:val="baseline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значение полного планового почасового объема производства электроэнергии не превышает величину суммарного по режимным генерирующим единицам, отнесенным к данной ГТП генерации, нижнего предела регулирования, определенного на основании ограничений, переданных СО в составе актуализированной расчетной модели, используемой при проведении конкурентного отбора ценовых заявок на сутки вперед, на соответствующие операционные сутки; 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4"/>
              </w:num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/>
                <w:sz w:val="22"/>
                <w:szCs w:val="22"/>
                <w:lang w:eastAsia="ar-SA"/>
              </w:rPr>
              <w:t xml:space="preserve">ГТП генерации не отнесена к указанным в подпункте «а» пункта 3.8.9 Регламента подачи ценовых заявок участниками оптового рынка (Приложение № 5 к Договору о присоединении к торговой системе оптового рынка) ГТП генерации, включающим генерирующие объекты, мощность которых поставляется в вынужденном режиме. </w:t>
            </w:r>
          </w:p>
        </w:tc>
        <w:tc>
          <w:tcPr>
            <w:tcW w:w="7020" w:type="dxa"/>
          </w:tcPr>
          <w:p w:rsidR="005D0B08" w:rsidRPr="009C6580" w:rsidRDefault="005D0B08" w:rsidP="00D1618C">
            <w:pPr>
              <w:pStyle w:val="11"/>
              <w:spacing w:before="120" w:after="120"/>
              <w:rPr>
                <w:bCs/>
              </w:rPr>
            </w:pPr>
            <w:r w:rsidRPr="009C6580">
              <w:rPr>
                <w:bCs/>
              </w:rPr>
              <w:lastRenderedPageBreak/>
              <w:t xml:space="preserve">Условия и порядок формирования реестра </w:t>
            </w:r>
            <w:r w:rsidRPr="009C6580">
              <w:t>ЭВР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 в отношении каждых операционных суток определяет ГТП генерации, по которым одновременно выполняются следующие условия, квалифицирующие электростанции (генерирующие объекты), относящиеся к таким ГТП, как генерирующие объекты, без определенного </w:t>
            </w:r>
            <w:proofErr w:type="gramStart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Системным оператором режима работы</w:t>
            </w:r>
            <w:proofErr w:type="gramEnd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которых в силу их расположения в электрической сети или уникальности характеристик невозможно обеспечить режимы работы ЕЭС России с установленными параметрами ее функционирования: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t xml:space="preserve">участником в отношении расчетного периода, к которому отнесены соответствующие операционные сутки, представлено в СО в соответствии с п. 4.4 настоящего регламента заявление на </w:t>
            </w:r>
            <w:r w:rsidRPr="009C6580">
              <w:lastRenderedPageBreak/>
              <w:t>включение данной ГТП генерации в реестр ЭВР;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t>в отношении каждого часа данных операционных суток существует хотя бы одна ЕГО, отнесенная к рассматриваемой ГТП генерации, состояние которой согласно актуализированной расчетной модели, используемой для проведения конкурентного отбора ценовых заявок на сутки вперед, определено как включенное и которая при этом не отнесена к множеству ЕГО ВР, определенному СО в соответствии с настоящим пунктом;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t xml:space="preserve">во всех часах данных операционных суток диапазон регулирования, определенный по данной ГТП генерации как отношение разницы </w:t>
            </w:r>
            <w:proofErr w:type="gramStart"/>
            <w:r w:rsidRPr="009C6580">
              <w:t>между значениям</w:t>
            </w:r>
            <w:proofErr w:type="gramEnd"/>
            <w:r w:rsidRPr="009C6580">
              <w:t xml:space="preserve"> минимума из технического и технологического максимумов и максимума из технического и технологического минимумов к значению минимума из технического и технологического максимумов, определенных СО согласно актуализированной расчетной модели, используемой при проведении конкурентного отбора ценовых заявок на сутки вперед, составлял 10% и более,</w:t>
            </w:r>
            <w:r>
              <w:t xml:space="preserve"> </w:t>
            </w:r>
            <w:r w:rsidRPr="00166CB1">
              <w:rPr>
                <w:highlight w:val="yellow"/>
              </w:rPr>
              <w:t>–</w:t>
            </w:r>
          </w:p>
          <w:p w:rsidR="005D0B08" w:rsidRPr="009C6580" w:rsidRDefault="005D0B08" w:rsidP="00D1618C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ind w:left="720"/>
            </w:pPr>
            <w:r w:rsidRPr="009C6580">
              <w:t>и включает соответствующие ГТП в Реестр ЭВР.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В реестр ЭВР не включаются ГТП генерации ГЭС (ГАЭС), ГТП генерации АЭС, ГТП генерации ВИЭ (солнце, ветер), ГТП генерации, включающие генерирующие объекты, за счет которых формируется перспективный резерв мощности.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В отношении ГТП генерации, включенных в Реестр ЭВР, СО осуществляет формирование перечня ЕГО, состояние которых задано участником как включенное (далее – перечень ЕГО ВР), в отношении каждого часа операционных суток, исходя из включенного согласно ПДГ состава генерирующего оборудования для каждой из вышеуказанных ГТП генерации. При этом СО включает в указанный перечень на все часы операционных суток ЕГО, по которым в отношении хотя бы одного часа данных операционных суток выполнено хотя бы одно из следующих условий: 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6"/>
              </w:numPr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состояние ЕГО задано участником как вынужденное согласно хотя бы одному уведомлению ВСВГО, указанному в разделе 3 </w:t>
            </w:r>
            <w:r w:rsidRPr="00166CB1">
              <w:rPr>
                <w:rFonts w:ascii="Garamond" w:eastAsia="Batang" w:hAnsi="Garamond" w:cs="Garamond"/>
                <w:i/>
                <w:sz w:val="22"/>
                <w:szCs w:val="22"/>
                <w:lang w:eastAsia="ar-SA"/>
              </w:rPr>
              <w:t>Регламента подачи уведомлений участниками оптового рынка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(Приложение № 4 к </w:t>
            </w:r>
            <w:r w:rsidRPr="00166CB1">
              <w:rPr>
                <w:rFonts w:ascii="Garamond" w:eastAsia="Batang" w:hAnsi="Garamond" w:cs="Garamond"/>
                <w:i/>
                <w:sz w:val="22"/>
                <w:szCs w:val="22"/>
                <w:lang w:eastAsia="ar-SA"/>
              </w:rPr>
              <w:t xml:space="preserve">Договору о присоединении к торговой системе </w:t>
            </w:r>
            <w:r w:rsidRPr="00166CB1">
              <w:rPr>
                <w:rFonts w:ascii="Garamond" w:eastAsia="Batang" w:hAnsi="Garamond" w:cs="Garamond"/>
                <w:i/>
                <w:sz w:val="22"/>
                <w:szCs w:val="22"/>
                <w:lang w:eastAsia="ar-SA"/>
              </w:rPr>
              <w:lastRenderedPageBreak/>
              <w:t>оптового рынка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), поданному в отношении данных операционных суток для целей проведения расчета ВСВГО;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6"/>
              </w:numPr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состояние ЕГО задано участником как вынужденное согласно уведомлению РСВ, указанному в разделе 3 </w:t>
            </w:r>
            <w:r w:rsidRPr="00166CB1">
              <w:rPr>
                <w:rFonts w:ascii="Garamond" w:eastAsia="Batang" w:hAnsi="Garamond" w:cs="Garamond"/>
                <w:i/>
                <w:sz w:val="22"/>
                <w:szCs w:val="22"/>
                <w:lang w:eastAsia="ar-SA"/>
              </w:rPr>
              <w:t xml:space="preserve">Регламента подачи уведомлений участниками оптового рынка 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(Приложение № 4 к </w:t>
            </w:r>
            <w:r w:rsidRPr="00166CB1">
              <w:rPr>
                <w:rFonts w:ascii="Garamond" w:eastAsia="Batang" w:hAnsi="Garamond" w:cs="Garamond"/>
                <w:i/>
                <w:sz w:val="22"/>
                <w:szCs w:val="22"/>
                <w:lang w:eastAsia="ar-SA"/>
              </w:rPr>
              <w:t>Договору о присоединении к торговой системе оптового рынка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);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6"/>
              </w:numPr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состояние ЕГО не может быть изменено по итогам оптимизационного расчета ВСВГО – 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присвоен статус «</w:t>
            </w:r>
            <w:proofErr w:type="spellStart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неоптимизируемая</w:t>
            </w:r>
            <w:proofErr w:type="spellEnd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ЕГО» согласно </w:t>
            </w:r>
            <w:proofErr w:type="gramStart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алгоритму определения статуса нахождения</w:t>
            </w:r>
            <w:proofErr w:type="gramEnd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ЕГО во включенном состоянии (приложение</w:t>
            </w:r>
            <w:r w:rsidR="00A1095F">
              <w:rPr>
                <w:rFonts w:ascii="Garamond" w:eastAsia="Batang" w:hAnsi="Garamond" w:cs="Garamond"/>
                <w:sz w:val="22"/>
                <w:szCs w:val="22"/>
                <w:highlight w:val="yellow"/>
                <w:lang w:val="en-US" w:eastAsia="ar-SA"/>
              </w:rPr>
              <w:t> 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3 к </w:t>
            </w:r>
            <w:r w:rsidRPr="009C6580">
              <w:rPr>
                <w:rFonts w:ascii="Garamond" w:eastAsia="Batang" w:hAnsi="Garamond" w:cs="Garamond"/>
                <w:i/>
                <w:sz w:val="22"/>
                <w:szCs w:val="22"/>
                <w:highlight w:val="yellow"/>
                <w:lang w:eastAsia="ar-SA"/>
              </w:rPr>
              <w:t>Регламенту проведения расчетов выбора состава генерирующего оборудования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Pr="009C658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(Приложение № 3.1 к </w:t>
            </w:r>
            <w:r w:rsidRPr="009C6580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9C658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;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6"/>
              </w:numPr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ЕГО присвоен статус «вынужденный режим» согласно </w:t>
            </w:r>
            <w:proofErr w:type="gramStart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алгоритму определения статуса нахождения</w:t>
            </w:r>
            <w:proofErr w:type="gramEnd"/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ЕГО во включенном состоянии (приложение 3 к </w:t>
            </w:r>
            <w:r w:rsidRPr="009C6580">
              <w:rPr>
                <w:rFonts w:ascii="Garamond" w:eastAsia="Batang" w:hAnsi="Garamond" w:cs="Garamond"/>
                <w:i/>
                <w:sz w:val="22"/>
                <w:szCs w:val="22"/>
                <w:highlight w:val="yellow"/>
                <w:lang w:eastAsia="ar-SA"/>
              </w:rPr>
              <w:t>Регламенту проведения расчетов выбора состава генерирующего оборудования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Pr="009C658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(Приложение № 3.1 к </w:t>
            </w:r>
            <w:r w:rsidRPr="009C6580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9C658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).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СО передает </w:t>
            </w:r>
            <w:proofErr w:type="gramStart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в КО</w:t>
            </w:r>
            <w:proofErr w:type="gramEnd"/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реестр ЭВР, включающий в себя перечень ЕГО ВР, в отношении соответствующих операционных суток не позднее 15:00 по времени ценовой зоны торговых суток в электронном виде в согласованном между КО и СО формате. </w:t>
            </w:r>
          </w:p>
          <w:p w:rsidR="005D0B08" w:rsidRPr="009C6580" w:rsidRDefault="005D0B08" w:rsidP="00D1618C">
            <w:pPr>
              <w:pStyle w:val="a5"/>
              <w:spacing w:before="120" w:after="120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КО на основании реестра ЭВР, переданного из СО в отношении каждых операционных суток, формирует перечень ГТП генерации ЭВР, в отношении которых осуществляется расчет дополнительных требований по результатам конкурентного отбора ценовых заявок на сутки вперед, следующим образом:</w:t>
            </w:r>
          </w:p>
          <w:p w:rsidR="005D0B08" w:rsidRPr="009C6580" w:rsidRDefault="005D0B08" w:rsidP="00D1618C">
            <w:p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в перечень ГТП генерации ЭВР включаются ГТП генерации, в отношении которых на соответствующие операционные сутки одновременно выполнены следующие условия: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4"/>
              </w:num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ГТП генерации включена СО в реестр ЭВР;</w:t>
            </w:r>
          </w:p>
          <w:p w:rsidR="005D0B08" w:rsidRPr="009C6580" w:rsidRDefault="005D0B08" w:rsidP="00D1618C">
            <w:pPr>
              <w:pStyle w:val="a3"/>
              <w:widowControl w:val="0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</w:pPr>
            <w:r w:rsidRPr="009C6580">
              <w:t>не менее чем в N=16 часах данных операционных суток в данной ГТП генерации:</w:t>
            </w:r>
          </w:p>
          <w:p w:rsidR="005D0B08" w:rsidRPr="009C6580" w:rsidRDefault="005D0B08" w:rsidP="00D1618C">
            <w:pPr>
              <w:pStyle w:val="a7"/>
              <w:widowControl w:val="0"/>
              <w:numPr>
                <w:ilvl w:val="0"/>
                <w:numId w:val="4"/>
              </w:numPr>
              <w:overflowPunct w:val="0"/>
              <w:adjustRightInd w:val="0"/>
              <w:spacing w:before="120" w:after="120"/>
              <w:ind w:right="119"/>
              <w:jc w:val="both"/>
              <w:textAlignment w:val="baseline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lastRenderedPageBreak/>
              <w:t xml:space="preserve">значение полного планового почасового объема производства электроэнергии не превышает величину суммарного по режимным генерирующим единицам, отнесенным к данной ГТП генерации, нижнего предела регулирования, определенного на основании ограничений, переданных СО в составе актуализированной расчетной модели, используемой при проведении конкурентного отбора ценовых заявок на сутки вперед, на соответствующие операционные сутки; </w:t>
            </w:r>
          </w:p>
          <w:p w:rsidR="005D0B08" w:rsidRPr="009C6580" w:rsidRDefault="005D0B08" w:rsidP="00D1618C">
            <w:pPr>
              <w:pStyle w:val="a7"/>
              <w:numPr>
                <w:ilvl w:val="0"/>
                <w:numId w:val="4"/>
              </w:numPr>
              <w:suppressLineNumbers/>
              <w:suppressAutoHyphens/>
              <w:spacing w:before="120" w:after="120"/>
              <w:jc w:val="both"/>
              <w:rPr>
                <w:rFonts w:ascii="Garamond" w:eastAsia="Batang" w:hAnsi="Garamond" w:cs="Garamond"/>
                <w:lang w:eastAsia="ar-SA"/>
              </w:rPr>
            </w:pP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ГТП генерации не отнесена к указанным в подпункте «а» пункта 3.8.9 </w:t>
            </w:r>
            <w:r w:rsidRPr="00166CB1">
              <w:rPr>
                <w:rFonts w:ascii="Garamond" w:eastAsia="Batang" w:hAnsi="Garamond" w:cs="Garamond"/>
                <w:i/>
                <w:sz w:val="22"/>
                <w:szCs w:val="22"/>
                <w:lang w:eastAsia="ar-SA"/>
              </w:rPr>
              <w:t>Регламента подачи ценовых заявок участниками оптового рынка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(Приложение № 5 к </w:t>
            </w:r>
            <w:r w:rsidRPr="00166CB1">
              <w:rPr>
                <w:rFonts w:ascii="Garamond" w:eastAsia="Batang" w:hAnsi="Garamond" w:cs="Garamond"/>
                <w:i/>
                <w:sz w:val="22"/>
                <w:szCs w:val="22"/>
                <w:lang w:eastAsia="ar-SA"/>
              </w:rPr>
              <w:t>Договору о присоединении к торговой системе оптового рынка</w:t>
            </w:r>
            <w:r w:rsidRPr="009C6580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) ГТП генерации, включающим генерирующие объекты, мощность которых поставляется в вынужденном режиме. </w:t>
            </w:r>
          </w:p>
          <w:p w:rsidR="005D0B08" w:rsidRPr="009C6580" w:rsidRDefault="005D0B08" w:rsidP="00D1618C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260"/>
                <w:tab w:val="left" w:pos="0"/>
                <w:tab w:val="left" w:pos="4477"/>
              </w:tabs>
              <w:spacing w:after="120"/>
              <w:ind w:left="643" w:hanging="360"/>
              <w:rPr>
                <w:rFonts w:eastAsia="Batang" w:cs="Garamond"/>
                <w:szCs w:val="22"/>
                <w:lang w:eastAsia="ar-SA"/>
              </w:rPr>
            </w:pPr>
          </w:p>
        </w:tc>
      </w:tr>
    </w:tbl>
    <w:p w:rsidR="005D0B08" w:rsidRDefault="005D0B08" w:rsidP="00AA1EFE">
      <w:pPr>
        <w:widowControl w:val="0"/>
        <w:rPr>
          <w:rFonts w:ascii="Garamond" w:hAnsi="Garamond"/>
        </w:rPr>
      </w:pPr>
    </w:p>
    <w:p w:rsidR="005D0B08" w:rsidRPr="009C6580" w:rsidRDefault="005D0B08" w:rsidP="009C6580">
      <w:pPr>
        <w:rPr>
          <w:rFonts w:ascii="Garamond" w:hAnsi="Garamond"/>
          <w:b/>
          <w:bCs/>
          <w:sz w:val="26"/>
          <w:szCs w:val="26"/>
        </w:rPr>
      </w:pPr>
      <w:r w:rsidRPr="009C6580">
        <w:rPr>
          <w:rFonts w:ascii="Garamond" w:hAnsi="Garamond"/>
          <w:b/>
          <w:bCs/>
          <w:sz w:val="26"/>
          <w:szCs w:val="26"/>
        </w:rPr>
        <w:t>Предложения по изменениям и дополнениям в</w:t>
      </w:r>
      <w:r w:rsidRPr="009C6580">
        <w:rPr>
          <w:rFonts w:ascii="Garamond" w:hAnsi="Garamond"/>
          <w:sz w:val="26"/>
          <w:szCs w:val="26"/>
        </w:rPr>
        <w:t xml:space="preserve"> </w:t>
      </w:r>
      <w:r w:rsidRPr="009C6580">
        <w:rPr>
          <w:rFonts w:ascii="Garamond" w:hAnsi="Garamond"/>
          <w:b/>
          <w:sz w:val="26"/>
          <w:szCs w:val="26"/>
        </w:rPr>
        <w:t xml:space="preserve">РЕГЛАМЕНТ ПРОВЕДЕНИЯ РАСЧЕТОВ ВЫБОРА СОСТАВА ГЕНЕРИРУЮЩЕГО ОБОРУДОВАНИЯ </w:t>
      </w:r>
      <w:r w:rsidRPr="009C6580">
        <w:rPr>
          <w:rFonts w:ascii="Garamond" w:hAnsi="Garamond"/>
          <w:b/>
          <w:bCs/>
          <w:sz w:val="26"/>
          <w:szCs w:val="26"/>
        </w:rPr>
        <w:t>(Приложение № 3.1 к Договору о присоединении к торговой системе оптового рынка)</w:t>
      </w:r>
    </w:p>
    <w:p w:rsidR="005D0B08" w:rsidRPr="002B5432" w:rsidRDefault="005D0B08" w:rsidP="009C6580">
      <w:pPr>
        <w:widowControl w:val="0"/>
        <w:rPr>
          <w:rFonts w:ascii="Garamond" w:hAnsi="Garamond"/>
        </w:rPr>
      </w:pPr>
    </w:p>
    <w:tbl>
      <w:tblPr>
        <w:tblW w:w="149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300"/>
        <w:gridCol w:w="7740"/>
      </w:tblGrid>
      <w:tr w:rsidR="005D0B08" w:rsidRPr="002B5432" w:rsidTr="009C6580">
        <w:tc>
          <w:tcPr>
            <w:tcW w:w="900" w:type="dxa"/>
            <w:vAlign w:val="center"/>
          </w:tcPr>
          <w:p w:rsidR="005D0B08" w:rsidRDefault="005D0B08" w:rsidP="009C6580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№</w:t>
            </w: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5D0B08" w:rsidRPr="002B5432" w:rsidRDefault="005D0B08" w:rsidP="009C6580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300" w:type="dxa"/>
          </w:tcPr>
          <w:p w:rsidR="005D0B08" w:rsidRPr="008C14FB" w:rsidRDefault="005D0B08" w:rsidP="009C6580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5D0B08" w:rsidRPr="002B5432" w:rsidRDefault="005D0B08" w:rsidP="009C6580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740" w:type="dxa"/>
          </w:tcPr>
          <w:p w:rsidR="005D0B08" w:rsidRPr="002B5432" w:rsidRDefault="005D0B08" w:rsidP="009C6580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5D0B08" w:rsidRPr="002B5432" w:rsidRDefault="005D0B08" w:rsidP="009C6580">
            <w:pPr>
              <w:widowControl w:val="0"/>
              <w:jc w:val="center"/>
              <w:rPr>
                <w:rFonts w:ascii="Garamond" w:hAnsi="Garamond"/>
              </w:rPr>
            </w:pPr>
            <w:r w:rsidRPr="002B5432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5D0B08" w:rsidRPr="00166CB1" w:rsidTr="009C6580">
        <w:tc>
          <w:tcPr>
            <w:tcW w:w="900" w:type="dxa"/>
            <w:vAlign w:val="center"/>
          </w:tcPr>
          <w:p w:rsidR="005D0B08" w:rsidRPr="00D1618C" w:rsidRDefault="005D0B08" w:rsidP="00166CB1">
            <w:pPr>
              <w:widowControl w:val="0"/>
              <w:spacing w:before="120" w:after="120"/>
              <w:ind w:right="-108"/>
              <w:rPr>
                <w:rFonts w:ascii="Garamond" w:hAnsi="Garamond"/>
                <w:b/>
                <w:sz w:val="22"/>
                <w:szCs w:val="22"/>
              </w:rPr>
            </w:pPr>
            <w:r w:rsidRPr="00D1618C">
              <w:rPr>
                <w:rFonts w:ascii="Garamond" w:hAnsi="Garamond"/>
                <w:b/>
                <w:sz w:val="22"/>
                <w:szCs w:val="22"/>
              </w:rPr>
              <w:t>Приложение 3</w:t>
            </w:r>
          </w:p>
        </w:tc>
        <w:tc>
          <w:tcPr>
            <w:tcW w:w="6300" w:type="dxa"/>
          </w:tcPr>
          <w:p w:rsidR="005D0B08" w:rsidRPr="00D1618C" w:rsidRDefault="005D0B08" w:rsidP="00166CB1">
            <w:pPr>
              <w:pStyle w:val="aa"/>
              <w:suppressAutoHyphens/>
              <w:spacing w:before="120"/>
              <w:ind w:left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1618C">
              <w:rPr>
                <w:rFonts w:ascii="Garamond" w:hAnsi="Garamond" w:cs="Garamond"/>
                <w:bCs/>
                <w:sz w:val="22"/>
                <w:szCs w:val="22"/>
              </w:rPr>
              <w:tab/>
            </w:r>
            <w:r w:rsidRPr="00D1618C">
              <w:rPr>
                <w:rFonts w:ascii="Garamond" w:hAnsi="Garamond"/>
                <w:b/>
                <w:sz w:val="22"/>
                <w:szCs w:val="22"/>
              </w:rPr>
              <w:t xml:space="preserve">Алгоритм определения </w:t>
            </w:r>
            <w:r w:rsidRPr="00D1618C">
              <w:rPr>
                <w:rFonts w:ascii="Garamond" w:hAnsi="Garamond"/>
                <w:b/>
                <w:sz w:val="22"/>
                <w:szCs w:val="22"/>
                <w:highlight w:val="yellow"/>
              </w:rPr>
              <w:t>причины и</w:t>
            </w:r>
            <w:r w:rsidRPr="00D1618C">
              <w:rPr>
                <w:rFonts w:ascii="Garamond" w:hAnsi="Garamond"/>
                <w:b/>
                <w:sz w:val="22"/>
                <w:szCs w:val="22"/>
              </w:rPr>
              <w:t xml:space="preserve"> статуса нахождения ЕГО во включенном состоянии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  <w:p w:rsidR="005D0B08" w:rsidRPr="00D1618C" w:rsidRDefault="005D0B08" w:rsidP="00166CB1">
            <w:pPr>
              <w:pStyle w:val="4"/>
              <w:numPr>
                <w:ilvl w:val="3"/>
                <w:numId w:val="0"/>
              </w:numPr>
              <w:tabs>
                <w:tab w:val="num" w:pos="317"/>
              </w:tabs>
              <w:spacing w:before="120" w:after="120"/>
              <w:jc w:val="both"/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</w:pP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 xml:space="preserve">Для каждой ЕГО из числа ЕГО, участвующих в ВСВГО, определение 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  <w:t>причины нахождения ЕГО во включенном состоянии для каждого часа периода ВСВГО и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 xml:space="preserve"> статуса нахождения ЕГО во включенном состоянии, на основании которых в дальнейшем осуществляется квалификация инициатив, предусмотренных Регламентом определения объемов, инициатив и стоимости отклонений (Приложение № 12 к Договору о присоединении к торговой системе оптового рынка), осуществляется по следующему алгоритму:</w:t>
            </w:r>
          </w:p>
          <w:p w:rsidR="005D0B08" w:rsidRPr="00D1618C" w:rsidRDefault="005D0B08" w:rsidP="00166CB1">
            <w:pPr>
              <w:pStyle w:val="4"/>
              <w:keepNext w:val="0"/>
              <w:keepLines w:val="0"/>
              <w:numPr>
                <w:ilvl w:val="0"/>
                <w:numId w:val="9"/>
              </w:numPr>
              <w:spacing w:before="120" w:after="120"/>
              <w:jc w:val="both"/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  <w:t xml:space="preserve">В случае если в отношении ЕГО присвоен признак 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  <w:lastRenderedPageBreak/>
              <w:t xml:space="preserve">режимного генератора или признак включения по требованию участника оптового рынка, то для состояния ЕГО регистрируются соответствующие причина и статус, приведенные в таблице 1. </w:t>
            </w:r>
          </w:p>
          <w:p w:rsidR="005D0B08" w:rsidRPr="00D1618C" w:rsidRDefault="005D0B08" w:rsidP="00166CB1">
            <w:pPr>
              <w:pStyle w:val="4"/>
              <w:keepNext w:val="0"/>
              <w:keepLines w:val="0"/>
              <w:numPr>
                <w:ilvl w:val="0"/>
                <w:numId w:val="9"/>
              </w:numPr>
              <w:spacing w:before="120" w:after="120"/>
              <w:jc w:val="both"/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  <w:t>В отношении групп ЕГО, в которые входит рассматриваемая ЕГО и по которым участником оптового рынка и (или) СО заданы групповые ограничения (величина ограничения минимума, минимальное количество включенных ЕГО, минимальная величина включенной мощности по требованию СО) для рассматриваемого часа проверяется каждое из заданных ограничений в каждой из таких групп. Определяется, приводит ли исключение данной ЕГО из перечня включенных в группе ЕГО к нарушению заданного (-ых) ограничения (-й). При нарушении ограничения регистрируется соответствующая ему причина и соответствующий причине статус, приведенные в таблице 1. Если не нарушается ни одно из ограничений, то во множество причин заносится причина «По оптимизации».</w:t>
            </w:r>
          </w:p>
          <w:p w:rsidR="005D0B08" w:rsidRPr="00D1618C" w:rsidRDefault="005D0B08" w:rsidP="00166CB1">
            <w:pPr>
              <w:pStyle w:val="4"/>
              <w:keepNext w:val="0"/>
              <w:keepLines w:val="0"/>
              <w:numPr>
                <w:ilvl w:val="0"/>
                <w:numId w:val="9"/>
              </w:numPr>
              <w:spacing w:before="120" w:after="120"/>
              <w:jc w:val="both"/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  <w:t>После проверки нарушения ограничений в рассматриваемом часе по каждой группе ЕГО, указанной в п. 2 настоящего алгоритма, из определенного множества причин нахождения ЕГО во включенном состоянии, состоящем из причин, установленных согласно пункту 1 настоящего алгоритма (в случае их наличия), и причин, установленных согласно пункту 2 настоящего алгоритма, выбирается одна причина, имеющая самый высокий приоритет в таблице приоритетов, приведенных в таблице 1, сформированных исходя из следующего принципа расстановки приоритетов (по убыванию): по требованию участника оптового рынка (вынужденный режим), режимный генератор, по оптимизации. Статусом нахождения во включенном состоянии считается статус, соответствующий установленной вышеуказанным образом причине.</w:t>
            </w:r>
          </w:p>
          <w:p w:rsidR="005D0B08" w:rsidRPr="00D1618C" w:rsidRDefault="005D0B08" w:rsidP="00166CB1">
            <w:pPr>
              <w:widowControl w:val="0"/>
              <w:tabs>
                <w:tab w:val="left" w:pos="2180"/>
              </w:tabs>
              <w:spacing w:before="120" w:after="120"/>
              <w:jc w:val="both"/>
              <w:rPr>
                <w:rFonts w:ascii="Garamond" w:hAnsi="Garamond" w:cs="Garamond"/>
                <w:bCs/>
                <w:sz w:val="22"/>
                <w:szCs w:val="22"/>
              </w:rPr>
            </w:pP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период набора мощности ЕГО после планируемого включения проверка нарушения ограничений производится для каждого часа соответствующего периода набора мощности по 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lastRenderedPageBreak/>
              <w:t>каждой группе ЕГО, указанной в пункте 2 настоящего алгоритма. Из определенного множества причин нахождения такой ЕГО во включенном состоянии, состоящем из причин, установленных согласно пункту 1 настоящего алгоритма (в случае их наличия), и причин, установленных согласно пункту 2 настоящего алгоритма, выбирается причина, имеющая самый высокий приоритет в таблице приоритетов, приведенных в таблице 1. Статусом нахождения такой ЕГО во включенном состоянии считается статус, соответствующий установленной вышеуказанным образом причине, и данный статус устанавливается для соответствующей ЕГО на все часы периода набора мощности данной ЕГО после включения</w:t>
            </w:r>
          </w:p>
        </w:tc>
        <w:tc>
          <w:tcPr>
            <w:tcW w:w="7740" w:type="dxa"/>
          </w:tcPr>
          <w:p w:rsidR="005D0B08" w:rsidRPr="00D1618C" w:rsidRDefault="005D0B08" w:rsidP="00166CB1">
            <w:pPr>
              <w:spacing w:before="120" w:after="120"/>
              <w:rPr>
                <w:rFonts w:ascii="Garamond" w:hAnsi="Garamond"/>
                <w:b/>
                <w:sz w:val="22"/>
                <w:szCs w:val="22"/>
              </w:rPr>
            </w:pPr>
            <w:r w:rsidRPr="00D1618C">
              <w:rPr>
                <w:rFonts w:ascii="Garamond" w:hAnsi="Garamond"/>
                <w:b/>
                <w:sz w:val="22"/>
                <w:szCs w:val="22"/>
              </w:rPr>
              <w:lastRenderedPageBreak/>
              <w:t>Алгоритм определения статуса нахождения ЕГО во включенном состоянии</w:t>
            </w:r>
          </w:p>
          <w:p w:rsidR="005D0B08" w:rsidRPr="00D1618C" w:rsidRDefault="005D0B08" w:rsidP="00166CB1">
            <w:pPr>
              <w:pStyle w:val="4"/>
              <w:numPr>
                <w:ilvl w:val="3"/>
                <w:numId w:val="0"/>
              </w:numPr>
              <w:tabs>
                <w:tab w:val="num" w:pos="317"/>
              </w:tabs>
              <w:spacing w:before="120" w:after="120"/>
              <w:jc w:val="both"/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</w:pP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 xml:space="preserve">Для каждой ЕГО из числа ЕГО, участвующих в ВСВГО, определение статуса нахождения ЕГО во включенном состоянии 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  <w:t>для каждого часа периода ВСВГО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 xml:space="preserve">, на основании которых в дальнейшем осуществляется квалификация инициатив, предусмотренных </w:t>
            </w:r>
            <w:r w:rsidRPr="00D1618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Регламентом определения объемов, инициатив и стоимости отклонений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 xml:space="preserve"> (Приложение № 12 к </w:t>
            </w:r>
            <w:r w:rsidRPr="00D1618C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 xml:space="preserve">), осуществляется 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  <w:highlight w:val="yellow"/>
              </w:rPr>
              <w:t>путем проведения ежедневных модельных расчетов</w:t>
            </w:r>
            <w:r w:rsidRPr="00D1618C">
              <w:rPr>
                <w:rFonts w:ascii="Garamond" w:hAnsi="Garamond"/>
                <w:b w:val="0"/>
                <w:i w:val="0"/>
                <w:color w:val="000000"/>
                <w:sz w:val="22"/>
                <w:szCs w:val="22"/>
              </w:rPr>
              <w:t xml:space="preserve"> по следующему алгоритму: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10"/>
              </w:numPr>
              <w:spacing w:before="120" w:after="120"/>
              <w:ind w:left="0" w:firstLine="0"/>
              <w:jc w:val="both"/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</w:rPr>
            </w:pPr>
            <w:r w:rsidRPr="00D1618C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ЕГО, состояние которой не может быть изменено по итогам оптимизационного расчета ВСВГО, присваивается статус «</w:t>
            </w:r>
            <w:proofErr w:type="spellStart"/>
            <w:r w:rsidRPr="00D1618C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неоптимизируемая</w:t>
            </w:r>
            <w:proofErr w:type="spellEnd"/>
            <w:r w:rsidRPr="00D1618C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ЕГО».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10"/>
              </w:numPr>
              <w:spacing w:before="120" w:after="120"/>
              <w:ind w:left="0" w:firstLine="0"/>
              <w:jc w:val="both"/>
              <w:rPr>
                <w:rFonts w:ascii="Garamond" w:hAnsi="Garamond"/>
                <w:b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</w:rPr>
              <w:t xml:space="preserve">Для определения статуса нахождения во включенном состоянии ЕГО, </w:t>
            </w:r>
            <w:r w:rsidRPr="00D1618C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</w:rPr>
              <w:lastRenderedPageBreak/>
              <w:t>подлежащих оптимизации в ВСВГО, по результатам каждого расчета ВСВГО в отношении каждой электростанции проводятся дополнительные модельные расчеты, в ходе которых решаются оптимизационные задачи с критерием минимизации стоимости, заданной целевой функцией:</w:t>
            </w:r>
            <w:r w:rsidRPr="00D1618C" w:rsidDel="0059418C">
              <w:rPr>
                <w:rFonts w:ascii="Garamond" w:hAnsi="Garamond"/>
                <w:bCs/>
                <w:iCs/>
                <w:color w:val="000000"/>
                <w:sz w:val="22"/>
                <w:szCs w:val="22"/>
                <w:highlight w:val="yellow"/>
              </w:rPr>
              <w:t xml:space="preserve"> </w:t>
            </w:r>
          </w:p>
          <w:p w:rsidR="005D0B08" w:rsidRPr="00D1618C" w:rsidRDefault="005D0B08" w:rsidP="00166CB1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34"/>
                <w:sz w:val="22"/>
                <w:szCs w:val="22"/>
                <w:highlight w:val="yellow"/>
              </w:rPr>
              <w:object w:dxaOrig="708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2.5pt;height:32.25pt" o:ole="" fillcolor="window">
                  <v:imagedata r:id="rId5" o:title=""/>
                </v:shape>
                <o:OLEObject Type="Embed" ProgID="Equation.3" ShapeID="_x0000_i1025" DrawAspect="Content" ObjectID="_1504348100" r:id="rId6"/>
              </w:object>
            </w:r>
            <w:r w:rsidR="00CB3AE7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="00CB3AE7">
              <w:rPr>
                <w:rFonts w:ascii="Garamond" w:hAnsi="Garamond"/>
                <w:sz w:val="22"/>
                <w:szCs w:val="22"/>
                <w:highlight w:val="yellow"/>
              </w:rPr>
              <w:tab/>
              <w:t xml:space="preserve">(1) </w:t>
            </w:r>
          </w:p>
          <w:p w:rsidR="005D0B08" w:rsidRPr="00D1618C" w:rsidRDefault="00CB3AE7" w:rsidP="00CB3AE7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где </w:t>
            </w:r>
            <w:r w:rsidR="005D0B08" w:rsidRPr="00D1618C">
              <w:rPr>
                <w:rFonts w:ascii="Garamond" w:hAnsi="Garamond"/>
                <w:sz w:val="22"/>
                <w:szCs w:val="22"/>
                <w:highlight w:val="yellow"/>
              </w:rPr>
              <w:t>для каждой ЕГО</w:t>
            </w:r>
            <w:r w:rsidR="005D0B08"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b</w:t>
            </w:r>
            <w:r w:rsidR="005D0B08"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, относящейся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к </w:t>
            </w:r>
            <w:r w:rsidR="005D0B08"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электростанции </w:t>
            </w:r>
            <w:r w:rsidR="005D0B08"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s</w:t>
            </w:r>
            <w:r w:rsidRPr="00CB3AE7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320" w:dyaOrig="400">
                <v:shape id="_x0000_i1026" type="#_x0000_t75" style="width:16.5pt;height:20.25pt" o:ole="">
                  <v:imagedata r:id="rId7" o:title=""/>
                </v:shape>
                <o:OLEObject Type="Embed" ProgID="Equation.3" ShapeID="_x0000_i1026" DrawAspect="Content" ObjectID="_1504348101" r:id="rId8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значение параметра &lt;цена&gt; в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l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-й паре &lt;цена–количество&gt; соответствующей ценовой заявки ВСВГО участника оптового рынка по группе ЕГО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gr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, в отношении которых подана ценовая заявка ВСВГО, которая может состоять из одной ЕГО (далее – группа ЕГО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gr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="00CB11DE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100" w:dyaOrig="400">
                <v:shape id="_x0000_i1201" type="#_x0000_t75" style="width:104.25pt;height:18.75pt" o:ole="">
                  <v:imagedata r:id="rId9" o:title=""/>
                </v:shape>
                <o:OLEObject Type="Embed" ProgID="Equation.3" ShapeID="_x0000_i1201" DrawAspect="Content" ObjectID="_1504348102" r:id="rId10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2160" w:dyaOrig="400">
                <v:shape id="_x0000_i1202" type="#_x0000_t75" style="width:108pt;height:20.25pt" o:ole="">
                  <v:imagedata r:id="rId11" o:title=""/>
                </v:shape>
                <o:OLEObject Type="Embed" ProgID="Equation.3" ShapeID="_x0000_i1202" DrawAspect="Content" ObjectID="_1504348103" r:id="rId12"/>
              </w:object>
            </w:r>
            <w:r w:rsidR="00CB11DE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80">
                <v:shape id="_x0000_i1203" type="#_x0000_t75" style="width:16.5pt;height:18.75pt" o:ole="">
                  <v:imagedata r:id="rId13" o:title=""/>
                </v:shape>
                <o:OLEObject Type="Embed" ProgID="Equation.3" ShapeID="_x0000_i1203" DrawAspect="Content" ObjectID="_1504348104" r:id="rId14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отобранный в ВСВГО объем по группе ЕГО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gr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, определяемый соотношением: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center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56"/>
                <w:sz w:val="22"/>
                <w:szCs w:val="22"/>
                <w:highlight w:val="yellow"/>
              </w:rPr>
              <w:object w:dxaOrig="2680" w:dyaOrig="1560">
                <v:shape id="_x0000_i1204" type="#_x0000_t75" style="width:134.25pt;height:77.25pt" o:ole="">
                  <v:imagedata r:id="rId15" o:title=""/>
                </v:shape>
                <o:OLEObject Type="Embed" ProgID="Equation.3" ShapeID="_x0000_i1204" DrawAspect="Content" ObjectID="_1504348105" r:id="rId16"/>
              </w:object>
            </w:r>
            <w:r w:rsidR="00CB11DE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420" w:dyaOrig="400">
                <v:shape id="_x0000_i1205" type="#_x0000_t75" style="width:20.25pt;height:20.25pt" o:ole="">
                  <v:imagedata r:id="rId17" o:title=""/>
                </v:shape>
                <o:OLEObject Type="Embed" ProgID="Equation.3" ShapeID="_x0000_i1205" DrawAspect="Content" ObjectID="_1504348106" r:id="rId18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значение параметра &lt;количество&gt; в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l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-й паре &lt;цена–количество&gt; соответствующей ценовой заявки ВСВГО участника оптового рынка по группе ЕГО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gr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480" w:dyaOrig="400">
                <v:shape id="_x0000_i1218" type="#_x0000_t75" style="width:24pt;height:20.25pt" o:ole="" fillcolor="window">
                  <v:imagedata r:id="rId19" o:title=""/>
                </v:shape>
                <o:OLEObject Type="Embed" ProgID="Equation.3" ShapeID="_x0000_i1218" DrawAspect="Content" ObjectID="_1504348107" r:id="rId20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и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499" w:dyaOrig="400">
                <v:shape id="_x0000_i1219" type="#_x0000_t75" style="width:24.75pt;height:20.25pt" o:ole="" fillcolor="window">
                  <v:imagedata r:id="rId21" o:title=""/>
                </v:shape>
                <o:OLEObject Type="Embed" ProgID="Equation.3" ShapeID="_x0000_i1219" DrawAspect="Content" ObjectID="_1504348108" r:id="rId22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</w:t>
            </w:r>
            <w:proofErr w:type="gram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технические минимум и максимум ЕГО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b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соответственно;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80">
                <v:shape id="_x0000_i1034" type="#_x0000_t75" style="width:15.75pt;height:18.75pt" o:ole="" fillcolor="window">
                  <v:imagedata r:id="rId23" o:title=""/>
                </v:shape>
                <o:OLEObject Type="Embed" ProgID="Equation.3" ShapeID="_x0000_i1034" DrawAspect="Content" ObjectID="_1504348109" r:id="rId24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цена включения в работу ЕГО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b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>,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указанная в ценовой заявке ВСВГО по группе, включающей ЕГО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b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; 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t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индекс времени; 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d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сутки расчета ВСВГО,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d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 1, 2, 3;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 xml:space="preserve">для ЕГО, в отношении которых участником оптового рынка в соответствии с </w:t>
            </w:r>
            <w:r w:rsidRPr="00D1618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Регламентом подачи уведомлений участниками оптового рынка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(Приложение № 4 к </w:t>
            </w:r>
            <w:r w:rsidRPr="00D1618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) 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указан признак вынужденного состояния, для целей решения данной задачи </w:t>
            </w:r>
            <w:proofErr w:type="gram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значения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480" w:dyaOrig="380">
                <v:shape id="_x0000_i1035" type="#_x0000_t75" style="width:24pt;height:18.75pt" o:ole="" fillcolor="window">
                  <v:imagedata r:id="rId25" o:title=""/>
                </v:shape>
                <o:OLEObject Type="Embed" ProgID="Equation.3" ShapeID="_x0000_i1035" DrawAspect="Content" ObjectID="_1504348110" r:id="rId26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1</w:t>
            </w:r>
            <w:proofErr w:type="gram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руб./</w:t>
            </w:r>
            <w:proofErr w:type="spell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МВт∙ч</w:t>
            </w:r>
            <w:proofErr w:type="spell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 w:rsidR="00CB11DE" w:rsidRPr="00D1618C">
              <w:rPr>
                <w:rFonts w:ascii="Garamond" w:hAnsi="Garamond"/>
                <w:noProof/>
                <w:position w:val="-12"/>
                <w:sz w:val="22"/>
                <w:szCs w:val="22"/>
                <w:highlight w:val="yellow"/>
              </w:rPr>
              <w:pict>
                <v:shape id="Рисунок 1" o:spid="_x0000_i1036" type="#_x0000_t75" style="width:15.75pt;height:19.5pt;visibility:visible">
                  <v:imagedata r:id="rId23" o:title=""/>
                </v:shape>
              </w:pi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 1 руб./МВт;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760" w:dyaOrig="380">
                <v:shape id="_x0000_i1037" type="#_x0000_t75" style="width:37.5pt;height:18.75pt" o:ole="" fillcolor="window">
                  <v:imagedata r:id="rId27" o:title=""/>
                </v:shape>
                <o:OLEObject Type="Embed" ProgID="Equation.3" ShapeID="_x0000_i1037" DrawAspect="Content" ObjectID="_1504348111" r:id="rId28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ЕГО, участвующие в оптимизации в момент времени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t</w:t>
            </w:r>
            <w:r w:rsidR="00CB11DE">
              <w:rPr>
                <w:rFonts w:ascii="Garamond" w:hAnsi="Garamond"/>
                <w:sz w:val="22"/>
                <w:szCs w:val="22"/>
                <w:highlight w:val="yellow"/>
              </w:rPr>
              <w:t>;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281" type="#_x0000_t75" style="width:15.75pt;height:20.25pt" o:ole="">
                  <v:imagedata r:id="rId29" o:title=""/>
                </v:shape>
                <o:OLEObject Type="Embed" ProgID="Equation.3" ShapeID="_x0000_i1281" DrawAspect="Content" ObjectID="_1504348112" r:id="rId30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булевы переменные (1 или 0 означает включенное или отключенное состояние ЕГО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b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, участвующего в оптимизации ВСВГО, к концу периода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>t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);</w:t>
            </w:r>
          </w:p>
          <w:p w:rsidR="005D0B08" w:rsidRPr="00D1618C" w:rsidRDefault="005D0B08" w:rsidP="00A1095F">
            <w:pPr>
              <w:spacing w:before="120" w:after="120"/>
              <w:ind w:left="38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1719" w:dyaOrig="400">
                <v:shape id="_x0000_i1282" type="#_x0000_t75" style="width:99pt;height:16.5pt" o:ole="" fillcolor="window">
                  <v:imagedata r:id="rId31" o:title=""/>
                </v:shape>
                <o:OLEObject Type="Embed" ProgID="Equation.3" ShapeID="_x0000_i1282" DrawAspect="Content" ObjectID="_1504348113" r:id="rId32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– положительная часть величины в квадратных скобках;</w:t>
            </w:r>
          </w:p>
          <w:p w:rsidR="005D0B08" w:rsidRPr="00D1618C" w:rsidRDefault="005D0B08" w:rsidP="00A1095F">
            <w:pPr>
              <w:pStyle w:val="a3"/>
              <w:ind w:left="385"/>
              <w:jc w:val="both"/>
              <w:rPr>
                <w:highlight w:val="yellow"/>
              </w:rPr>
            </w:pPr>
            <w:r w:rsidRPr="00D1618C">
              <w:rPr>
                <w:highlight w:val="yellow"/>
              </w:rPr>
              <w:object w:dxaOrig="260" w:dyaOrig="360">
                <v:shape id="_x0000_i1283" type="#_x0000_t75" style="width:12.75pt;height:18.75pt" o:ole="" fillcolor="window">
                  <v:imagedata r:id="rId33" o:title=""/>
                </v:shape>
                <o:OLEObject Type="Embed" ProgID="Equation.3" ShapeID="_x0000_i1283" DrawAspect="Content" ObjectID="_1504348114" r:id="rId34"/>
              </w:object>
            </w:r>
            <w:r w:rsidRPr="00D1618C">
              <w:rPr>
                <w:highlight w:val="yellow"/>
              </w:rPr>
              <w:t xml:space="preserve">– индивидуальный коэффициент ЕГО </w:t>
            </w:r>
            <w:r w:rsidRPr="00D1618C">
              <w:rPr>
                <w:i/>
                <w:highlight w:val="yellow"/>
                <w:lang w:val="en-US"/>
              </w:rPr>
              <w:t>b</w:t>
            </w:r>
            <w:r w:rsidRPr="00D1618C">
              <w:rPr>
                <w:highlight w:val="yellow"/>
              </w:rPr>
              <w:t xml:space="preserve">, используемый для предотвращения </w:t>
            </w:r>
            <w:proofErr w:type="spellStart"/>
            <w:r w:rsidRPr="00D1618C">
              <w:rPr>
                <w:highlight w:val="yellow"/>
              </w:rPr>
              <w:t>внутрисуточных</w:t>
            </w:r>
            <w:proofErr w:type="spellEnd"/>
            <w:r w:rsidRPr="00D1618C">
              <w:rPr>
                <w:highlight w:val="yellow"/>
              </w:rPr>
              <w:t xml:space="preserve"> перепусков оборудования, равный </w:t>
            </w:r>
            <w:proofErr w:type="gramStart"/>
            <w:r w:rsidRPr="00D1618C">
              <w:rPr>
                <w:highlight w:val="yellow"/>
              </w:rPr>
              <w:t xml:space="preserve">величине </w:t>
            </w:r>
            <w:r w:rsidRPr="00D1618C">
              <w:rPr>
                <w:highlight w:val="yellow"/>
              </w:rPr>
              <w:object w:dxaOrig="260" w:dyaOrig="360">
                <v:shape id="_x0000_i1284" type="#_x0000_t75" style="width:12.75pt;height:18.75pt" o:ole="" fillcolor="window">
                  <v:imagedata r:id="rId33" o:title=""/>
                </v:shape>
                <o:OLEObject Type="Embed" ProgID="Equation.3" ShapeID="_x0000_i1284" DrawAspect="Content" ObjectID="_1504348115" r:id="rId35"/>
              </w:object>
            </w:r>
            <w:r w:rsidRPr="00D1618C">
              <w:rPr>
                <w:highlight w:val="yellow"/>
              </w:rPr>
              <w:t>,</w:t>
            </w:r>
            <w:proofErr w:type="gramEnd"/>
            <w:r w:rsidRPr="00D1618C">
              <w:rPr>
                <w:highlight w:val="yellow"/>
              </w:rPr>
              <w:t xml:space="preserve"> использованной при проведении</w:t>
            </w:r>
            <w:r w:rsidR="00CB11DE">
              <w:rPr>
                <w:highlight w:val="yellow"/>
              </w:rPr>
              <w:t xml:space="preserve"> соответствующего расчета ВСВГО;</w:t>
            </w:r>
          </w:p>
          <w:p w:rsidR="005D0B08" w:rsidRPr="00D1618C" w:rsidRDefault="005D0B08" w:rsidP="00166CB1">
            <w:pPr>
              <w:pStyle w:val="a3"/>
              <w:jc w:val="both"/>
              <w:rPr>
                <w:highlight w:val="yellow"/>
              </w:rPr>
            </w:pPr>
            <w:r w:rsidRPr="00D1618C">
              <w:rPr>
                <w:highlight w:val="yellow"/>
              </w:rPr>
              <w:t xml:space="preserve">и ограничениями, заданными для </w:t>
            </w:r>
            <w:proofErr w:type="gramStart"/>
            <w:r w:rsidRPr="00D1618C">
              <w:rPr>
                <w:highlight w:val="yellow"/>
              </w:rPr>
              <w:t xml:space="preserve">групп </w:t>
            </w:r>
            <w:r w:rsidRPr="00D1618C">
              <w:rPr>
                <w:position w:val="-12"/>
                <w:highlight w:val="yellow"/>
              </w:rPr>
              <w:object w:dxaOrig="380" w:dyaOrig="360">
                <v:shape id="_x0000_i1042" type="#_x0000_t75" style="width:18.75pt;height:18pt" o:ole="">
                  <v:imagedata r:id="rId36" o:title=""/>
                </v:shape>
                <o:OLEObject Type="Embed" ProgID="Equation.3" ShapeID="_x0000_i1042" DrawAspect="Content" ObjectID="_1504348116" r:id="rId37"/>
              </w:object>
            </w:r>
            <w:r w:rsidRPr="00D1618C">
              <w:rPr>
                <w:highlight w:val="yellow"/>
              </w:rPr>
              <w:t xml:space="preserve"> отдельных</w:t>
            </w:r>
            <w:proofErr w:type="gramEnd"/>
            <w:r w:rsidRPr="00D1618C">
              <w:rPr>
                <w:highlight w:val="yellow"/>
              </w:rPr>
              <w:t xml:space="preserve"> ГТП, РГЕ, групп ЕГО или электростанции:</w:t>
            </w:r>
          </w:p>
          <w:p w:rsidR="005D0B08" w:rsidRPr="00D1618C" w:rsidRDefault="005D0B08" w:rsidP="00166CB1">
            <w:pPr>
              <w:pStyle w:val="a3"/>
              <w:numPr>
                <w:ilvl w:val="0"/>
                <w:numId w:val="11"/>
              </w:numPr>
              <w:ind w:firstLine="0"/>
              <w:jc w:val="both"/>
              <w:rPr>
                <w:highlight w:val="yellow"/>
              </w:rPr>
            </w:pPr>
            <w:r w:rsidRPr="00D1618C">
              <w:rPr>
                <w:highlight w:val="yellow"/>
              </w:rPr>
              <w:t>участником оптового рынка:</w:t>
            </w:r>
          </w:p>
          <w:p w:rsidR="005D0B08" w:rsidRPr="00D1618C" w:rsidRDefault="005D0B08" w:rsidP="005B5E62">
            <w:pPr>
              <w:pStyle w:val="a3"/>
              <w:numPr>
                <w:ilvl w:val="1"/>
                <w:numId w:val="11"/>
              </w:numPr>
              <w:ind w:firstLine="0"/>
              <w:jc w:val="both"/>
              <w:rPr>
                <w:highlight w:val="yellow"/>
              </w:rPr>
            </w:pPr>
            <w:proofErr w:type="gramStart"/>
            <w:r w:rsidRPr="00D1618C">
              <w:rPr>
                <w:highlight w:val="yellow"/>
              </w:rPr>
              <w:t xml:space="preserve">ограничение </w:t>
            </w:r>
            <w:r w:rsidRPr="00D1618C">
              <w:rPr>
                <w:position w:val="-10"/>
                <w:highlight w:val="yellow"/>
              </w:rPr>
              <w:object w:dxaOrig="639" w:dyaOrig="360">
                <v:shape id="_x0000_i1570" type="#_x0000_t75" style="width:31.5pt;height:18pt" o:ole="">
                  <v:imagedata r:id="rId38" o:title=""/>
                </v:shape>
                <o:OLEObject Type="Embed" ProgID="Equation.3" ShapeID="_x0000_i1570" DrawAspect="Content" ObjectID="_1504348117" r:id="rId39"/>
              </w:object>
            </w:r>
            <w:r w:rsidRPr="00D1618C">
              <w:rPr>
                <w:highlight w:val="yellow"/>
              </w:rPr>
              <w:t xml:space="preserve"> на</w:t>
            </w:r>
            <w:proofErr w:type="gramEnd"/>
            <w:r w:rsidRPr="00D1618C">
              <w:rPr>
                <w:highlight w:val="yellow"/>
              </w:rPr>
              <w:t xml:space="preserve"> минимальное число включенных в группе ЕГО: </w:t>
            </w:r>
            <w:r w:rsidRPr="00D1618C">
              <w:rPr>
                <w:position w:val="-32"/>
                <w:highlight w:val="yellow"/>
              </w:rPr>
              <w:object w:dxaOrig="1400" w:dyaOrig="580">
                <v:shape id="_x0000_i1571" type="#_x0000_t75" style="width:69.75pt;height:27.75pt" o:ole="">
                  <v:imagedata r:id="rId40" o:title=""/>
                </v:shape>
                <o:OLEObject Type="Embed" ProgID="Equation.3" ShapeID="_x0000_i1571" DrawAspect="Content" ObjectID="_1504348118" r:id="rId41"/>
              </w:object>
            </w:r>
            <w:r w:rsidR="00A1095F">
              <w:rPr>
                <w:highlight w:val="yellow"/>
              </w:rPr>
              <w:t>;</w:t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  <w:t>(2)</w:t>
            </w:r>
          </w:p>
          <w:p w:rsidR="005D0B08" w:rsidRPr="00D1618C" w:rsidRDefault="005D0B08" w:rsidP="00166CB1">
            <w:pPr>
              <w:pStyle w:val="a3"/>
              <w:numPr>
                <w:ilvl w:val="1"/>
                <w:numId w:val="11"/>
              </w:numPr>
              <w:ind w:firstLine="0"/>
              <w:jc w:val="both"/>
              <w:rPr>
                <w:highlight w:val="yellow"/>
              </w:rPr>
            </w:pPr>
            <w:proofErr w:type="gramStart"/>
            <w:r w:rsidRPr="00D1618C">
              <w:rPr>
                <w:highlight w:val="yellow"/>
              </w:rPr>
              <w:t xml:space="preserve">ограничения </w:t>
            </w:r>
            <w:r w:rsidRPr="00D1618C">
              <w:rPr>
                <w:position w:val="-10"/>
                <w:highlight w:val="yellow"/>
              </w:rPr>
              <w:object w:dxaOrig="1040" w:dyaOrig="420">
                <v:shape id="_x0000_i1572" type="#_x0000_t75" style="width:51pt;height:20.25pt" o:ole="">
                  <v:imagedata r:id="rId42" o:title=""/>
                </v:shape>
                <o:OLEObject Type="Embed" ProgID="Equation.3" ShapeID="_x0000_i1572" DrawAspect="Content" ObjectID="_1504348119" r:id="rId43"/>
              </w:object>
            </w:r>
            <w:r w:rsidRPr="00D1618C">
              <w:rPr>
                <w:highlight w:val="yellow"/>
              </w:rPr>
              <w:t xml:space="preserve"> на</w:t>
            </w:r>
            <w:proofErr w:type="gramEnd"/>
            <w:r w:rsidRPr="00D1618C">
              <w:rPr>
                <w:highlight w:val="yellow"/>
              </w:rPr>
              <w:t xml:space="preserve"> минимально и </w:t>
            </w:r>
            <w:r w:rsidRPr="00D1618C">
              <w:rPr>
                <w:position w:val="-10"/>
                <w:highlight w:val="yellow"/>
              </w:rPr>
              <w:object w:dxaOrig="1080" w:dyaOrig="420">
                <v:shape id="_x0000_i1573" type="#_x0000_t75" style="width:54pt;height:20.25pt" o:ole="">
                  <v:imagedata r:id="rId44" o:title=""/>
                </v:shape>
                <o:OLEObject Type="Embed" ProgID="Equation.3" ShapeID="_x0000_i1573" DrawAspect="Content" ObjectID="_1504348120" r:id="rId45"/>
              </w:object>
            </w:r>
            <w:r w:rsidRPr="00D1618C">
              <w:rPr>
                <w:highlight w:val="yellow"/>
              </w:rPr>
              <w:t xml:space="preserve"> </w:t>
            </w:r>
            <w:r w:rsidR="00CB3AE7">
              <w:rPr>
                <w:highlight w:val="yellow"/>
              </w:rPr>
              <w:t xml:space="preserve">на </w:t>
            </w:r>
            <w:r w:rsidRPr="00D1618C">
              <w:rPr>
                <w:highlight w:val="yellow"/>
              </w:rPr>
              <w:t xml:space="preserve">максимально допустимую нагрузку </w:t>
            </w:r>
            <w:r w:rsidRPr="00D1618C">
              <w:rPr>
                <w:position w:val="-14"/>
                <w:highlight w:val="yellow"/>
              </w:rPr>
              <w:object w:dxaOrig="360" w:dyaOrig="380">
                <v:shape id="_x0000_i1574" type="#_x0000_t75" style="width:18pt;height:18.75pt" o:ole="">
                  <v:imagedata r:id="rId46" o:title=""/>
                </v:shape>
                <o:OLEObject Type="Embed" ProgID="Equation.3" ShapeID="_x0000_i1574" DrawAspect="Content" ObjectID="_1504348121" r:id="rId47"/>
              </w:object>
            </w:r>
            <w:r w:rsidRPr="00D1618C">
              <w:rPr>
                <w:highlight w:val="yellow"/>
              </w:rPr>
              <w:t xml:space="preserve"> по группе ЕГО </w:t>
            </w:r>
            <w:r w:rsidRPr="00D1618C">
              <w:rPr>
                <w:position w:val="-12"/>
                <w:highlight w:val="yellow"/>
              </w:rPr>
              <w:object w:dxaOrig="380" w:dyaOrig="360">
                <v:shape id="_x0000_i1575" type="#_x0000_t75" style="width:18.75pt;height:18pt" o:ole="">
                  <v:imagedata r:id="rId36" o:title=""/>
                </v:shape>
                <o:OLEObject Type="Embed" ProgID="Equation.3" ShapeID="_x0000_i1575" DrawAspect="Content" ObjectID="_1504348122" r:id="rId48"/>
              </w:object>
            </w:r>
            <w:r w:rsidRPr="00D1618C">
              <w:rPr>
                <w:highlight w:val="yellow"/>
              </w:rPr>
              <w:t>:</w:t>
            </w:r>
          </w:p>
          <w:p w:rsidR="005D0B08" w:rsidRPr="00D1618C" w:rsidRDefault="005D0B08" w:rsidP="00166CB1">
            <w:pPr>
              <w:pStyle w:val="a3"/>
              <w:ind w:left="1440"/>
              <w:jc w:val="center"/>
              <w:rPr>
                <w:highlight w:val="yellow"/>
              </w:rPr>
            </w:pPr>
            <w:r w:rsidRPr="00D1618C">
              <w:rPr>
                <w:position w:val="-32"/>
                <w:highlight w:val="yellow"/>
              </w:rPr>
              <w:object w:dxaOrig="3159" w:dyaOrig="720">
                <v:shape id="_x0000_i1576" type="#_x0000_t75" style="width:156pt;height:36pt" o:ole="" fillcolor="window">
                  <v:imagedata r:id="rId49" o:title=""/>
                </v:shape>
                <o:OLEObject Type="Embed" ProgID="Equation.3" ShapeID="_x0000_i1576" DrawAspect="Content" ObjectID="_1504348123" r:id="rId50"/>
              </w:object>
            </w:r>
            <w:r w:rsidRPr="00D1618C">
              <w:rPr>
                <w:highlight w:val="yellow"/>
              </w:rPr>
              <w:t>,</w:t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  <w:t>(3)</w:t>
            </w:r>
          </w:p>
          <w:p w:rsidR="005D0B08" w:rsidRPr="00D1618C" w:rsidRDefault="005D0B08" w:rsidP="00166CB1">
            <w:pPr>
              <w:pStyle w:val="a3"/>
              <w:ind w:left="1440"/>
              <w:jc w:val="both"/>
              <w:rPr>
                <w:highlight w:val="yellow"/>
              </w:rPr>
            </w:pPr>
            <w:r w:rsidRPr="00D1618C">
              <w:rPr>
                <w:highlight w:val="yellow"/>
              </w:rPr>
              <w:t xml:space="preserve">при </w:t>
            </w:r>
            <w:proofErr w:type="gramStart"/>
            <w:r w:rsidRPr="00D1618C">
              <w:rPr>
                <w:highlight w:val="yellow"/>
              </w:rPr>
              <w:t xml:space="preserve">условии </w:t>
            </w:r>
            <w:r w:rsidRPr="00D1618C">
              <w:rPr>
                <w:position w:val="-14"/>
                <w:highlight w:val="yellow"/>
              </w:rPr>
              <w:object w:dxaOrig="2620" w:dyaOrig="420">
                <v:shape id="_x0000_i1577" type="#_x0000_t75" style="width:128.25pt;height:21pt" o:ole="" fillcolor="window">
                  <v:imagedata r:id="rId51" o:title=""/>
                </v:shape>
                <o:OLEObject Type="Embed" ProgID="Equation.3" ShapeID="_x0000_i1577" DrawAspect="Content" ObjectID="_1504348124" r:id="rId52"/>
              </w:object>
            </w:r>
            <w:r w:rsidR="00A1095F">
              <w:rPr>
                <w:highlight w:val="yellow"/>
              </w:rPr>
              <w:t>;</w:t>
            </w:r>
            <w:proofErr w:type="gramEnd"/>
          </w:p>
          <w:p w:rsidR="005D0B08" w:rsidRPr="00D1618C" w:rsidRDefault="005D0B08" w:rsidP="00166CB1">
            <w:pPr>
              <w:pStyle w:val="a3"/>
              <w:numPr>
                <w:ilvl w:val="0"/>
                <w:numId w:val="11"/>
              </w:numPr>
              <w:ind w:firstLine="0"/>
              <w:jc w:val="both"/>
              <w:rPr>
                <w:highlight w:val="yellow"/>
              </w:rPr>
            </w:pPr>
            <w:r w:rsidRPr="00D1618C">
              <w:rPr>
                <w:highlight w:val="yellow"/>
              </w:rPr>
              <w:t>Системным оператором:</w:t>
            </w:r>
          </w:p>
          <w:p w:rsidR="005D0B08" w:rsidRPr="00D1618C" w:rsidRDefault="005D0B08" w:rsidP="00166CB1">
            <w:pPr>
              <w:pStyle w:val="a3"/>
              <w:numPr>
                <w:ilvl w:val="1"/>
                <w:numId w:val="11"/>
              </w:numPr>
              <w:ind w:firstLine="0"/>
              <w:jc w:val="both"/>
              <w:rPr>
                <w:highlight w:val="yellow"/>
              </w:rPr>
            </w:pPr>
            <w:proofErr w:type="gramStart"/>
            <w:r w:rsidRPr="00D1618C">
              <w:rPr>
                <w:highlight w:val="yellow"/>
              </w:rPr>
              <w:t xml:space="preserve">ограничения </w:t>
            </w:r>
            <w:r w:rsidRPr="00D1618C">
              <w:rPr>
                <w:position w:val="-16"/>
                <w:highlight w:val="yellow"/>
              </w:rPr>
              <w:object w:dxaOrig="1120" w:dyaOrig="440">
                <v:shape id="_x0000_i1578" type="#_x0000_t75" style="width:56.25pt;height:21pt" o:ole="">
                  <v:imagedata r:id="rId53" o:title=""/>
                </v:shape>
                <o:OLEObject Type="Embed" ProgID="Equation.3" ShapeID="_x0000_i1578" DrawAspect="Content" ObjectID="_1504348125" r:id="rId54"/>
              </w:object>
            </w:r>
            <w:r w:rsidRPr="00D1618C">
              <w:rPr>
                <w:highlight w:val="yellow"/>
              </w:rPr>
              <w:t xml:space="preserve"> на</w:t>
            </w:r>
            <w:proofErr w:type="gramEnd"/>
            <w:r w:rsidRPr="00D1618C">
              <w:rPr>
                <w:highlight w:val="yellow"/>
              </w:rPr>
              <w:t xml:space="preserve"> минимально и </w:t>
            </w:r>
            <w:r w:rsidRPr="00D1618C">
              <w:rPr>
                <w:position w:val="-16"/>
                <w:highlight w:val="yellow"/>
              </w:rPr>
              <w:object w:dxaOrig="1180" w:dyaOrig="440">
                <v:shape id="_x0000_i1579" type="#_x0000_t75" style="width:59.25pt;height:21pt" o:ole="">
                  <v:imagedata r:id="rId55" o:title=""/>
                </v:shape>
                <o:OLEObject Type="Embed" ProgID="Equation.3" ShapeID="_x0000_i1579" DrawAspect="Content" ObjectID="_1504348126" r:id="rId56"/>
              </w:object>
            </w:r>
            <w:r w:rsidRPr="00D1618C">
              <w:rPr>
                <w:highlight w:val="yellow"/>
              </w:rPr>
              <w:t xml:space="preserve"> на максимально необходимую включенную мощность</w:t>
            </w:r>
          </w:p>
          <w:p w:rsidR="005D0B08" w:rsidRPr="00D1618C" w:rsidRDefault="005D0B08" w:rsidP="00166CB1">
            <w:pPr>
              <w:pStyle w:val="a3"/>
              <w:ind w:left="1440"/>
              <w:jc w:val="center"/>
              <w:rPr>
                <w:highlight w:val="yellow"/>
              </w:rPr>
            </w:pPr>
            <w:r w:rsidRPr="00D1618C">
              <w:rPr>
                <w:position w:val="-32"/>
                <w:highlight w:val="yellow"/>
              </w:rPr>
              <w:object w:dxaOrig="3920" w:dyaOrig="720">
                <v:shape id="_x0000_i1580" type="#_x0000_t75" style="width:194.25pt;height:36pt" o:ole="" fillcolor="window">
                  <v:imagedata r:id="rId57" o:title=""/>
                </v:shape>
                <o:OLEObject Type="Embed" ProgID="Equation.3" ShapeID="_x0000_i1580" DrawAspect="Content" ObjectID="_1504348127" r:id="rId58"/>
              </w:object>
            </w:r>
            <w:r w:rsidRPr="00D1618C">
              <w:rPr>
                <w:highlight w:val="yellow"/>
              </w:rPr>
              <w:t xml:space="preserve"> </w:t>
            </w:r>
            <w:r w:rsidR="00A1095F">
              <w:rPr>
                <w:highlight w:val="yellow"/>
              </w:rPr>
              <w:t>;</w:t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  <w:t xml:space="preserve">(4) </w:t>
            </w:r>
          </w:p>
          <w:p w:rsidR="005D0B08" w:rsidRPr="00D1618C" w:rsidRDefault="005D0B08" w:rsidP="00166CB1">
            <w:pPr>
              <w:pStyle w:val="a3"/>
              <w:numPr>
                <w:ilvl w:val="1"/>
                <w:numId w:val="11"/>
              </w:numPr>
              <w:ind w:firstLine="0"/>
              <w:jc w:val="both"/>
              <w:rPr>
                <w:highlight w:val="yellow"/>
              </w:rPr>
            </w:pPr>
            <w:proofErr w:type="gramStart"/>
            <w:r w:rsidRPr="00D1618C">
              <w:rPr>
                <w:highlight w:val="yellow"/>
              </w:rPr>
              <w:t xml:space="preserve">ограничение </w:t>
            </w:r>
            <w:r w:rsidRPr="00D1618C">
              <w:rPr>
                <w:position w:val="-10"/>
                <w:highlight w:val="yellow"/>
              </w:rPr>
              <w:object w:dxaOrig="660" w:dyaOrig="360">
                <v:shape id="_x0000_i1581" type="#_x0000_t75" style="width:33.75pt;height:18pt" o:ole="">
                  <v:imagedata r:id="rId59" o:title=""/>
                </v:shape>
                <o:OLEObject Type="Embed" ProgID="Equation.3" ShapeID="_x0000_i1581" DrawAspect="Content" ObjectID="_1504348128" r:id="rId60"/>
              </w:object>
            </w:r>
            <w:r w:rsidRPr="00D1618C">
              <w:rPr>
                <w:highlight w:val="yellow"/>
              </w:rPr>
              <w:t xml:space="preserve"> на</w:t>
            </w:r>
            <w:proofErr w:type="gramEnd"/>
            <w:r w:rsidRPr="00D1618C">
              <w:rPr>
                <w:highlight w:val="yellow"/>
              </w:rPr>
              <w:t xml:space="preserve"> минимальное число включенных в группе ЕГО</w:t>
            </w:r>
          </w:p>
          <w:p w:rsidR="005D0B08" w:rsidRPr="00D1618C" w:rsidRDefault="005D0B08" w:rsidP="00166CB1">
            <w:pPr>
              <w:pStyle w:val="a3"/>
              <w:ind w:left="1440"/>
              <w:jc w:val="center"/>
              <w:rPr>
                <w:highlight w:val="yellow"/>
              </w:rPr>
            </w:pPr>
            <w:r w:rsidRPr="00D1618C">
              <w:rPr>
                <w:position w:val="-32"/>
                <w:highlight w:val="yellow"/>
              </w:rPr>
              <w:object w:dxaOrig="1440" w:dyaOrig="580">
                <v:shape id="_x0000_i1582" type="#_x0000_t75" style="width:71.25pt;height:27.75pt" o:ole="">
                  <v:imagedata r:id="rId61" o:title=""/>
                </v:shape>
                <o:OLEObject Type="Embed" ProgID="Equation.3" ShapeID="_x0000_i1582" DrawAspect="Content" ObjectID="_1504348129" r:id="rId62"/>
              </w:object>
            </w:r>
            <w:r w:rsidR="00A1095F">
              <w:rPr>
                <w:highlight w:val="yellow"/>
              </w:rPr>
              <w:t>;</w:t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  <w:t>(5)</w:t>
            </w:r>
          </w:p>
          <w:p w:rsidR="005D0B08" w:rsidRPr="00D1618C" w:rsidRDefault="005D0B08" w:rsidP="00166CB1">
            <w:pPr>
              <w:pStyle w:val="a3"/>
              <w:numPr>
                <w:ilvl w:val="1"/>
                <w:numId w:val="11"/>
              </w:numPr>
              <w:ind w:firstLine="0"/>
              <w:jc w:val="both"/>
              <w:rPr>
                <w:highlight w:val="yellow"/>
              </w:rPr>
            </w:pPr>
            <w:proofErr w:type="gramStart"/>
            <w:r w:rsidRPr="00D1618C">
              <w:rPr>
                <w:highlight w:val="yellow"/>
              </w:rPr>
              <w:t xml:space="preserve">ограничения </w:t>
            </w:r>
            <w:r w:rsidRPr="00D1618C">
              <w:rPr>
                <w:position w:val="-10"/>
                <w:highlight w:val="yellow"/>
              </w:rPr>
              <w:object w:dxaOrig="1080" w:dyaOrig="420">
                <v:shape id="_x0000_i1583" type="#_x0000_t75" style="width:54pt;height:20.25pt" o:ole="">
                  <v:imagedata r:id="rId63" o:title=""/>
                </v:shape>
                <o:OLEObject Type="Embed" ProgID="Equation.3" ShapeID="_x0000_i1583" DrawAspect="Content" ObjectID="_1504348130" r:id="rId64"/>
              </w:object>
            </w:r>
            <w:r w:rsidRPr="00D1618C">
              <w:rPr>
                <w:highlight w:val="yellow"/>
              </w:rPr>
              <w:t xml:space="preserve"> на</w:t>
            </w:r>
            <w:proofErr w:type="gramEnd"/>
            <w:r w:rsidRPr="00D1618C">
              <w:rPr>
                <w:highlight w:val="yellow"/>
              </w:rPr>
              <w:t xml:space="preserve"> минимально и </w:t>
            </w:r>
            <w:r w:rsidRPr="00D1618C">
              <w:rPr>
                <w:position w:val="-10"/>
                <w:highlight w:val="yellow"/>
              </w:rPr>
              <w:object w:dxaOrig="1120" w:dyaOrig="420">
                <v:shape id="_x0000_i1584" type="#_x0000_t75" style="width:56.25pt;height:20.25pt" o:ole="">
                  <v:imagedata r:id="rId65" o:title=""/>
                </v:shape>
                <o:OLEObject Type="Embed" ProgID="Equation.3" ShapeID="_x0000_i1584" DrawAspect="Content" ObjectID="_1504348131" r:id="rId66"/>
              </w:object>
            </w:r>
            <w:r w:rsidRPr="00D1618C">
              <w:rPr>
                <w:highlight w:val="yellow"/>
              </w:rPr>
              <w:t xml:space="preserve"> </w:t>
            </w:r>
            <w:r w:rsidR="00CB3AE7">
              <w:rPr>
                <w:highlight w:val="yellow"/>
              </w:rPr>
              <w:t xml:space="preserve">на </w:t>
            </w:r>
            <w:r w:rsidRPr="00D1618C">
              <w:rPr>
                <w:highlight w:val="yellow"/>
              </w:rPr>
              <w:t xml:space="preserve">максимально допустимую нагрузку </w:t>
            </w:r>
            <w:proofErr w:type="spellStart"/>
            <w:r w:rsidRPr="00D1618C">
              <w:rPr>
                <w:highlight w:val="yellow"/>
              </w:rPr>
              <w:t>нагрузку</w:t>
            </w:r>
            <w:proofErr w:type="spellEnd"/>
            <w:r w:rsidRPr="00D1618C">
              <w:rPr>
                <w:highlight w:val="yellow"/>
              </w:rPr>
              <w:t xml:space="preserve"> </w:t>
            </w:r>
            <w:r w:rsidRPr="00D1618C">
              <w:rPr>
                <w:position w:val="-14"/>
                <w:highlight w:val="yellow"/>
              </w:rPr>
              <w:object w:dxaOrig="360" w:dyaOrig="380">
                <v:shape id="_x0000_i1585" type="#_x0000_t75" style="width:18pt;height:18.75pt" o:ole="">
                  <v:imagedata r:id="rId67" o:title=""/>
                </v:shape>
                <o:OLEObject Type="Embed" ProgID="Equation.3" ShapeID="_x0000_i1585" DrawAspect="Content" ObjectID="_1504348132" r:id="rId68"/>
              </w:object>
            </w:r>
            <w:r w:rsidRPr="00D1618C">
              <w:rPr>
                <w:highlight w:val="yellow"/>
              </w:rPr>
              <w:t xml:space="preserve"> по группе ЕГО </w:t>
            </w:r>
            <w:r w:rsidRPr="00D1618C">
              <w:rPr>
                <w:position w:val="-12"/>
                <w:highlight w:val="yellow"/>
              </w:rPr>
              <w:object w:dxaOrig="380" w:dyaOrig="360">
                <v:shape id="_x0000_i1586" type="#_x0000_t75" style="width:18.75pt;height:18pt" o:ole="">
                  <v:imagedata r:id="rId36" o:title=""/>
                </v:shape>
                <o:OLEObject Type="Embed" ProgID="Equation.3" ShapeID="_x0000_i1586" DrawAspect="Content" ObjectID="_1504348133" r:id="rId69"/>
              </w:object>
            </w:r>
          </w:p>
          <w:p w:rsidR="005D0B08" w:rsidRPr="00D1618C" w:rsidRDefault="005D0B08" w:rsidP="00166CB1">
            <w:pPr>
              <w:pStyle w:val="a3"/>
              <w:ind w:left="1440"/>
              <w:jc w:val="center"/>
              <w:rPr>
                <w:highlight w:val="yellow"/>
              </w:rPr>
            </w:pPr>
            <w:r w:rsidRPr="00D1618C">
              <w:rPr>
                <w:position w:val="-32"/>
                <w:highlight w:val="yellow"/>
              </w:rPr>
              <w:object w:dxaOrig="3260" w:dyaOrig="720">
                <v:shape id="_x0000_i1587" type="#_x0000_t75" style="width:161.25pt;height:36pt" o:ole="" fillcolor="window">
                  <v:imagedata r:id="rId70" o:title=""/>
                </v:shape>
                <o:OLEObject Type="Embed" ProgID="Equation.3" ShapeID="_x0000_i1587" DrawAspect="Content" ObjectID="_1504348134" r:id="rId71"/>
              </w:object>
            </w:r>
            <w:r w:rsidRPr="00D1618C">
              <w:rPr>
                <w:highlight w:val="yellow"/>
              </w:rPr>
              <w:t>,</w:t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</w:r>
            <w:r w:rsidRPr="00D1618C">
              <w:rPr>
                <w:highlight w:val="yellow"/>
              </w:rPr>
              <w:tab/>
              <w:t>(6)</w:t>
            </w:r>
          </w:p>
          <w:p w:rsidR="005D0B08" w:rsidRPr="00D1618C" w:rsidRDefault="005D0B08" w:rsidP="00166CB1">
            <w:pPr>
              <w:pStyle w:val="a3"/>
              <w:ind w:left="1440"/>
              <w:jc w:val="both"/>
              <w:rPr>
                <w:highlight w:val="yellow"/>
              </w:rPr>
            </w:pPr>
            <w:r w:rsidRPr="00D1618C">
              <w:rPr>
                <w:highlight w:val="yellow"/>
              </w:rPr>
              <w:t xml:space="preserve">при </w:t>
            </w:r>
            <w:proofErr w:type="gramStart"/>
            <w:r w:rsidRPr="00D1618C">
              <w:rPr>
                <w:highlight w:val="yellow"/>
              </w:rPr>
              <w:t xml:space="preserve">условии </w:t>
            </w:r>
            <w:r w:rsidRPr="00D1618C">
              <w:rPr>
                <w:position w:val="-14"/>
                <w:highlight w:val="yellow"/>
              </w:rPr>
              <w:object w:dxaOrig="2620" w:dyaOrig="420">
                <v:shape id="_x0000_i1592" type="#_x0000_t75" style="width:128.25pt;height:21pt" o:ole="" fillcolor="window">
                  <v:imagedata r:id="rId72" o:title=""/>
                </v:shape>
                <o:OLEObject Type="Embed" ProgID="Equation.3" ShapeID="_x0000_i1592" DrawAspect="Content" ObjectID="_1504348135" r:id="rId73"/>
              </w:object>
            </w:r>
            <w:r w:rsidRPr="00D1618C">
              <w:rPr>
                <w:highlight w:val="yellow"/>
              </w:rPr>
              <w:t>.</w:t>
            </w:r>
            <w:proofErr w:type="gramEnd"/>
          </w:p>
          <w:p w:rsidR="005D0B08" w:rsidRPr="00D1618C" w:rsidRDefault="005D0B08" w:rsidP="00166CB1">
            <w:pPr>
              <w:pStyle w:val="a7"/>
              <w:spacing w:before="120" w:after="120"/>
              <w:ind w:left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а) Определение ЕГО, включенное состояние которых не обусловлено ограничениями СО и (или) участника оптового рынка, и назначение статуса нахождения во включенном состоянии «по оптимизации»</w:t>
            </w:r>
            <w:r w:rsidR="00CB3AE7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</w:p>
          <w:p w:rsidR="005D0B08" w:rsidRPr="00D1618C" w:rsidRDefault="005D0B08" w:rsidP="00166CB1">
            <w:pPr>
              <w:pStyle w:val="a7"/>
              <w:spacing w:before="120" w:after="120"/>
              <w:ind w:left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С этой целью проводится первый модельный расчет, в ходе которого решается оптимизационная задача нахождения минимума целевой функции (1) по булевым </w:t>
            </w:r>
            <w:proofErr w:type="gram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переменным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62" type="#_x0000_t75" style="width:15.75pt;height:20.25pt" o:ole="">
                  <v:imagedata r:id="rId29" o:title=""/>
                </v:shape>
                <o:OLEObject Type="Embed" ProgID="Equation.3" ShapeID="_x0000_i1062" DrawAspect="Content" ObjectID="_1504348136" r:id="rId74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и</w:t>
            </w:r>
            <w:proofErr w:type="gram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неотрицательным переменным </w:t>
            </w:r>
            <w:r w:rsidRPr="00D1618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360" w:dyaOrig="380">
                <v:shape id="_x0000_i1063" type="#_x0000_t75" style="width:18pt;height:18.75pt" o:ole="">
                  <v:imagedata r:id="rId75" o:title=""/>
                </v:shape>
                <o:OLEObject Type="Embed" ProgID="Equation.3" ShapeID="_x0000_i1063" DrawAspect="Content" ObjectID="_1504348137" r:id="rId76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так, что: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11"/>
              </w:numPr>
              <w:spacing w:before="120" w:after="120"/>
              <w:ind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для каждой ЕГО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b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, состояние которой по итогам расчета ВСВГО нас час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t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является отключенным, в отношении соответствующих часов расчетного периода определяется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64" type="#_x0000_t75" style="width:16.5pt;height:18pt" o:ole="">
                  <v:imagedata r:id="rId77" o:title=""/>
                </v:shape>
                <o:OLEObject Type="Embed" ProgID="Equation.3" ShapeID="_x0000_i1064" DrawAspect="Content" ObjectID="_1504348138" r:id="rId78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 0;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7"/>
              </w:numPr>
              <w:spacing w:before="120" w:after="120"/>
              <w:ind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для ЕГО, являющихся включенными по заданному участником оптового рынка режиму включений (</w:t>
            </w:r>
            <w:proofErr w:type="spell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неоптимизируемые</w:t>
            </w:r>
            <w:proofErr w:type="spell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ЕГО), а также ЕГО, в отношении которых участником оптового рынка в соответствии с </w:t>
            </w:r>
            <w:r w:rsidRPr="00D1618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lastRenderedPageBreak/>
              <w:t>Регламентом подачи уведомлений участниками оптового рынка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(Приложение № 4 к </w:t>
            </w:r>
            <w:r w:rsidRPr="00D1618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) 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указан явно признак вынужденного состояния, в отношении соответствующих часов расчетного периода определяется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65" type="#_x0000_t75" style="width:16.5pt;height:18pt" o:ole="">
                  <v:imagedata r:id="rId79" o:title=""/>
                </v:shape>
                <o:OLEObject Type="Embed" ProgID="Equation.3" ShapeID="_x0000_i1065" DrawAspect="Content" ObjectID="_1504348139" r:id="rId80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 1;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7"/>
              </w:numPr>
              <w:spacing w:before="120" w:after="120"/>
              <w:ind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для ЕГО, назначенных СО режимным генератором, в отношении соответствующих часов расчетного периода определяется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66" type="#_x0000_t75" style="width:16.5pt;height:18pt" o:ole="">
                  <v:imagedata r:id="rId79" o:title=""/>
                </v:shape>
                <o:OLEObject Type="Embed" ProgID="Equation.3" ShapeID="_x0000_i1066" DrawAspect="Content" ObjectID="_1504348140" r:id="rId81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 1;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7"/>
              </w:numPr>
              <w:spacing w:before="120" w:after="120"/>
              <w:ind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соблюдены ограничения типов (</w:t>
            </w:r>
            <w:proofErr w:type="gram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2)–</w:t>
            </w:r>
            <w:proofErr w:type="gram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(6), заданные участником оптового рынка и СО в отношении ЕГО данной станции.</w:t>
            </w:r>
          </w:p>
          <w:p w:rsidR="005D0B08" w:rsidRPr="00D1618C" w:rsidRDefault="005D0B08" w:rsidP="00166CB1">
            <w:pPr>
              <w:spacing w:before="120" w:after="120"/>
              <w:ind w:firstLine="567"/>
              <w:jc w:val="both"/>
              <w:outlineLvl w:val="4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Каждой изначально включенной по результатам ВСВГО ЕГО рассматриваемой станции в отношении каждого часа расчетного периода, в который состояние ЕГО определено как отключенное по результатам первого модельно расчета, предусмотренного настоящим подпунктом «а», присваивается статус «по оптимизации». </w:t>
            </w:r>
          </w:p>
          <w:p w:rsidR="005D0B08" w:rsidRPr="00D1618C" w:rsidRDefault="005D0B08" w:rsidP="00166CB1">
            <w:pPr>
              <w:pStyle w:val="a7"/>
              <w:spacing w:before="120" w:after="120"/>
              <w:ind w:left="0"/>
              <w:jc w:val="both"/>
              <w:outlineLvl w:val="4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б) Определение ЕГО, включенное состояние которых обусловлено ограничениями СО и участника оптового рынка, и назначение статуса нахождения во включенном состоянии «режимный генератор» и «вын</w:t>
            </w:r>
            <w:r w:rsidR="00CB3AE7">
              <w:rPr>
                <w:rFonts w:ascii="Garamond" w:hAnsi="Garamond"/>
                <w:sz w:val="22"/>
                <w:szCs w:val="22"/>
                <w:highlight w:val="yellow"/>
              </w:rPr>
              <w:t>ужденный режим»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соответственно</w:t>
            </w:r>
            <w:r w:rsidR="00CB3AE7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</w:p>
          <w:p w:rsidR="005D0B08" w:rsidRPr="00D1618C" w:rsidRDefault="005D0B08" w:rsidP="00166CB1">
            <w:pPr>
              <w:pStyle w:val="a7"/>
              <w:spacing w:before="120" w:after="120"/>
              <w:ind w:left="0"/>
              <w:jc w:val="both"/>
              <w:outlineLvl w:val="4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С этой целью проводится второй модельный расчет, в ходе которого решается оптимизационная задача нахождения минимума целевой функции (1) по булевым </w:t>
            </w:r>
            <w:proofErr w:type="gram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переменным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67" type="#_x0000_t75" style="width:15.75pt;height:20.25pt" o:ole="">
                  <v:imagedata r:id="rId29" o:title=""/>
                </v:shape>
                <o:OLEObject Type="Embed" ProgID="Equation.3" ShapeID="_x0000_i1067" DrawAspect="Content" ObjectID="_1504348141" r:id="rId82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и</w:t>
            </w:r>
            <w:proofErr w:type="gram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неотрицательным переменным </w:t>
            </w:r>
            <w:r w:rsidRPr="00D1618C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360" w:dyaOrig="380">
                <v:shape id="_x0000_i1068" type="#_x0000_t75" style="width:18pt;height:18.75pt" o:ole="">
                  <v:imagedata r:id="rId75" o:title=""/>
                </v:shape>
                <o:OLEObject Type="Embed" ProgID="Equation.3" ShapeID="_x0000_i1068" DrawAspect="Content" ObjectID="_1504348142" r:id="rId83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так, что: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7"/>
              </w:numPr>
              <w:spacing w:before="120" w:after="120"/>
              <w:ind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для каждой ЕГО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b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, состояние которой по итогам расчета ВСВГО на час </w:t>
            </w:r>
            <w:r w:rsidRPr="00D1618C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t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является отключенным, в отношении соответствующих часов расчетного периода определяется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69" type="#_x0000_t75" style="width:16.5pt;height:18pt" o:ole="">
                  <v:imagedata r:id="rId77" o:title=""/>
                </v:shape>
                <o:OLEObject Type="Embed" ProgID="Equation.3" ShapeID="_x0000_i1069" DrawAspect="Content" ObjectID="_1504348143" r:id="rId84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 0;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7"/>
              </w:numPr>
              <w:spacing w:before="120" w:after="120"/>
              <w:ind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для ЕГО, являющихся включенными по заданному участником оптового рынка режиму включений (</w:t>
            </w:r>
            <w:proofErr w:type="spellStart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неоптимизируемые</w:t>
            </w:r>
            <w:proofErr w:type="spellEnd"/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 ЕГО), а также ЕГО, в отношении которых участником оптового рынка в соответствии с </w:t>
            </w:r>
            <w:r w:rsidRPr="00D1618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Регламентом подачи уведомлений участниками оптового рынка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(Приложение № 4 к </w:t>
            </w:r>
            <w:r w:rsidRPr="00D1618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D161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) 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указан явно признак вынужденного состояния, в отношении соответствующих часов расчетного периода определяется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70" type="#_x0000_t75" style="width:16.5pt;height:18pt" o:ole="">
                  <v:imagedata r:id="rId79" o:title=""/>
                </v:shape>
                <o:OLEObject Type="Embed" ProgID="Equation.3" ShapeID="_x0000_i1070" DrawAspect="Content" ObjectID="_1504348144" r:id="rId85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 1;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7"/>
              </w:numPr>
              <w:spacing w:before="120" w:after="120"/>
              <w:ind w:firstLine="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состояние ЕГО в отношении часов, в которые по результатам первого модельного расчета, указанного в подпункте «а», состояние ЕГО </w: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 xml:space="preserve">определено как отключенное, фиксируется: </w:t>
            </w:r>
            <w:r w:rsidRPr="00D1618C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320" w:dyaOrig="360">
                <v:shape id="_x0000_i1071" type="#_x0000_t75" style="width:16.5pt;height:18pt" o:ole="">
                  <v:imagedata r:id="rId77" o:title=""/>
                </v:shape>
                <o:OLEObject Type="Embed" ProgID="Equation.3" ShapeID="_x0000_i1071" DrawAspect="Content" ObjectID="_1504348145" r:id="rId86"/>
              </w:object>
            </w: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=0;</w:t>
            </w:r>
          </w:p>
          <w:p w:rsidR="005D0B08" w:rsidRPr="00D1618C" w:rsidRDefault="005D0B08" w:rsidP="00166CB1">
            <w:pPr>
              <w:pStyle w:val="a7"/>
              <w:numPr>
                <w:ilvl w:val="0"/>
                <w:numId w:val="7"/>
              </w:numPr>
              <w:spacing w:before="120" w:after="120"/>
              <w:ind w:firstLine="0"/>
              <w:jc w:val="both"/>
              <w:outlineLvl w:val="4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соблюдены только ограничения типов (2), (3), заданные участником оптового рынка в отношении ЕГО данной станции.</w:t>
            </w:r>
          </w:p>
          <w:p w:rsidR="005D0B08" w:rsidRPr="00D1618C" w:rsidRDefault="005D0B08" w:rsidP="00166CB1">
            <w:pPr>
              <w:spacing w:before="120" w:after="120"/>
              <w:ind w:firstLine="567"/>
              <w:jc w:val="both"/>
              <w:outlineLvl w:val="4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 xml:space="preserve">Каждой изначально включенной по результатам ВСВГО ЕГО рассматриваемой станции в отношении каждого часа расчетного периода, в который состояние ЕГО определено как отключенное по результатам второго модельно расчета, предусмотренного настоящим подпунктом «б», присваивается статус «режимный генератор». </w:t>
            </w:r>
          </w:p>
          <w:p w:rsidR="005D0B08" w:rsidRPr="00D1618C" w:rsidRDefault="005D0B08" w:rsidP="00166CB1">
            <w:pPr>
              <w:spacing w:before="120" w:after="120"/>
              <w:ind w:firstLine="567"/>
              <w:jc w:val="both"/>
              <w:outlineLvl w:val="4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Каждой ЕГО рассматриваемой станции в отношении каждого часа расчетного периода, в который состояние ЕГО определено как включенное по результатам второго модельного расчета, предусмотренного настоящим подпунктом «б», присваивается статус «вынужденный режим».</w:t>
            </w:r>
          </w:p>
          <w:p w:rsidR="005D0B08" w:rsidRPr="00D1618C" w:rsidRDefault="005D0B08" w:rsidP="00166CB1">
            <w:pPr>
              <w:spacing w:before="120" w:after="120"/>
              <w:ind w:firstLine="612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D1618C">
              <w:rPr>
                <w:rFonts w:ascii="Garamond" w:hAnsi="Garamond"/>
                <w:sz w:val="22"/>
                <w:szCs w:val="22"/>
                <w:highlight w:val="yellow"/>
              </w:rPr>
              <w:t>Определенные в соответствии с данным Алгоритмом статусы нахождения ЕГО, участвующих в ВСВГО, во включенном состоянии являются окончательными для первых суток расчета и прогнозными для вторых и третьих суток расчета ВСВГО.</w:t>
            </w:r>
          </w:p>
        </w:tc>
      </w:tr>
    </w:tbl>
    <w:p w:rsidR="005D0B08" w:rsidRDefault="005D0B08" w:rsidP="00AA1EFE">
      <w:pPr>
        <w:widowControl w:val="0"/>
        <w:rPr>
          <w:rFonts w:ascii="Garamond" w:hAnsi="Garamond"/>
        </w:rPr>
      </w:pPr>
    </w:p>
    <w:p w:rsidR="005D0B08" w:rsidRPr="00D1618C" w:rsidRDefault="005D0B08" w:rsidP="009C6580">
      <w:pPr>
        <w:pStyle w:val="ac"/>
        <w:keepNext/>
        <w:spacing w:after="100" w:afterAutospacing="1" w:line="276" w:lineRule="auto"/>
        <w:ind w:firstLine="567"/>
        <w:rPr>
          <w:rFonts w:ascii="Garamond" w:hAnsi="Garamond"/>
          <w:color w:val="auto"/>
          <w:sz w:val="24"/>
          <w:szCs w:val="24"/>
        </w:rPr>
      </w:pPr>
      <w:r w:rsidRPr="00D1618C">
        <w:rPr>
          <w:rFonts w:ascii="Garamond" w:hAnsi="Garamond"/>
          <w:color w:val="auto"/>
          <w:sz w:val="24"/>
          <w:szCs w:val="24"/>
        </w:rPr>
        <w:t>Действующая редакция</w:t>
      </w:r>
    </w:p>
    <w:p w:rsidR="005D0B08" w:rsidRDefault="005D0B08" w:rsidP="00BD77CC">
      <w:pPr>
        <w:pStyle w:val="ac"/>
        <w:keepNext/>
        <w:spacing w:after="100" w:afterAutospacing="1" w:line="276" w:lineRule="auto"/>
        <w:ind w:firstLine="567"/>
        <w:jc w:val="right"/>
        <w:rPr>
          <w:rFonts w:ascii="Garamond" w:hAnsi="Garamond"/>
          <w:color w:val="auto"/>
          <w:sz w:val="22"/>
          <w:szCs w:val="22"/>
        </w:rPr>
      </w:pPr>
      <w:r>
        <w:rPr>
          <w:rFonts w:ascii="Garamond" w:hAnsi="Garamond"/>
          <w:color w:val="auto"/>
          <w:sz w:val="22"/>
          <w:szCs w:val="22"/>
        </w:rPr>
        <w:t>Таблица 1</w:t>
      </w:r>
    </w:p>
    <w:p w:rsidR="005D0B08" w:rsidRPr="00EB05E5" w:rsidRDefault="005D0B08" w:rsidP="00BD77CC">
      <w:pPr>
        <w:pStyle w:val="ac"/>
        <w:keepNext/>
        <w:spacing w:after="100" w:afterAutospacing="1" w:line="276" w:lineRule="auto"/>
        <w:ind w:firstLine="567"/>
        <w:jc w:val="center"/>
        <w:rPr>
          <w:rFonts w:ascii="Garamond" w:hAnsi="Garamond"/>
          <w:color w:val="auto"/>
          <w:sz w:val="22"/>
          <w:szCs w:val="22"/>
        </w:rPr>
      </w:pPr>
      <w:r w:rsidRPr="00EB05E5">
        <w:rPr>
          <w:rFonts w:ascii="Garamond" w:hAnsi="Garamond"/>
          <w:color w:val="auto"/>
          <w:sz w:val="22"/>
          <w:szCs w:val="22"/>
          <w:highlight w:val="yellow"/>
        </w:rPr>
        <w:t>Причины и соответствующие</w:t>
      </w:r>
      <w:r w:rsidRPr="00EB05E5">
        <w:rPr>
          <w:rFonts w:ascii="Garamond" w:hAnsi="Garamond"/>
          <w:color w:val="auto"/>
          <w:sz w:val="22"/>
          <w:szCs w:val="22"/>
        </w:rPr>
        <w:t xml:space="preserve"> </w:t>
      </w:r>
      <w:r w:rsidRPr="00EB05E5">
        <w:rPr>
          <w:rFonts w:ascii="Garamond" w:hAnsi="Garamond"/>
          <w:color w:val="auto"/>
          <w:sz w:val="22"/>
          <w:szCs w:val="22"/>
          <w:highlight w:val="yellow"/>
        </w:rPr>
        <w:t>с</w:t>
      </w:r>
      <w:r w:rsidRPr="00EB05E5">
        <w:rPr>
          <w:rFonts w:ascii="Garamond" w:hAnsi="Garamond"/>
          <w:color w:val="auto"/>
          <w:sz w:val="22"/>
          <w:szCs w:val="22"/>
        </w:rPr>
        <w:t xml:space="preserve">татусы состояний ЕГО </w:t>
      </w:r>
      <w:r w:rsidRPr="00EB05E5">
        <w:rPr>
          <w:rFonts w:ascii="Garamond" w:hAnsi="Garamond"/>
          <w:color w:val="auto"/>
          <w:sz w:val="22"/>
          <w:szCs w:val="22"/>
          <w:highlight w:val="yellow"/>
        </w:rPr>
        <w:t>в порядке убывания приоритета</w:t>
      </w:r>
    </w:p>
    <w:tbl>
      <w:tblPr>
        <w:tblW w:w="13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2"/>
        <w:gridCol w:w="4545"/>
        <w:gridCol w:w="3498"/>
        <w:gridCol w:w="3481"/>
      </w:tblGrid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40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Приоритет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firstLine="567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Причина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firstLine="567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3481" w:type="dxa"/>
          </w:tcPr>
          <w:p w:rsidR="005D0B08" w:rsidRPr="00EB05E5" w:rsidRDefault="005D0B08" w:rsidP="001C1823">
            <w:pPr>
              <w:ind w:left="84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Вид инициативы</w:t>
            </w:r>
          </w:p>
          <w:p w:rsidR="005D0B08" w:rsidRPr="00EB05E5" w:rsidRDefault="005D0B08" w:rsidP="001C1823">
            <w:pPr>
              <w:ind w:left="84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нахождения ЕГО во включенном состоянии</w:t>
            </w: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3216" w:type="dxa"/>
            <w:gridSpan w:val="4"/>
          </w:tcPr>
          <w:p w:rsidR="005D0B08" w:rsidRPr="00EB05E5" w:rsidRDefault="005D0B08" w:rsidP="001C1823">
            <w:pPr>
              <w:spacing w:after="100" w:afterAutospacing="1"/>
              <w:ind w:left="164" w:firstLine="567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Для ЕГО во включенном состоянии</w:t>
            </w: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Вынужденный режим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Вынужденный режим</w:t>
            </w:r>
          </w:p>
        </w:tc>
        <w:tc>
          <w:tcPr>
            <w:tcW w:w="3481" w:type="dxa"/>
            <w:vMerge w:val="restart"/>
          </w:tcPr>
          <w:p w:rsidR="005D0B08" w:rsidRPr="00EB05E5" w:rsidRDefault="005D0B08" w:rsidP="001C1823">
            <w:pPr>
              <w:ind w:left="165" w:hanging="6"/>
              <w:jc w:val="center"/>
              <w:rPr>
                <w:rFonts w:ascii="Garamond" w:hAnsi="Garamond"/>
              </w:rPr>
            </w:pPr>
          </w:p>
          <w:p w:rsidR="005D0B08" w:rsidRPr="00EB05E5" w:rsidRDefault="005D0B08" w:rsidP="001C1823">
            <w:pPr>
              <w:spacing w:after="100" w:afterAutospacing="1"/>
              <w:ind w:left="165" w:hanging="6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Собственная</w:t>
            </w: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Минимум ТГ по требованию станции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Вынужденный режим</w:t>
            </w:r>
          </w:p>
        </w:tc>
        <w:tc>
          <w:tcPr>
            <w:tcW w:w="3481" w:type="dxa"/>
            <w:vMerge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proofErr w:type="spellStart"/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Рмин</w:t>
            </w:r>
            <w:proofErr w:type="spellEnd"/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 xml:space="preserve"> по требованию станции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Вынужденный режим</w:t>
            </w:r>
          </w:p>
        </w:tc>
        <w:tc>
          <w:tcPr>
            <w:tcW w:w="3481" w:type="dxa"/>
            <w:vMerge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  <w:highlight w:val="yellow"/>
              </w:rPr>
            </w:pPr>
            <w:r w:rsidRPr="0074223A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Режимный генератор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Режимный генератор</w:t>
            </w:r>
          </w:p>
        </w:tc>
        <w:tc>
          <w:tcPr>
            <w:tcW w:w="3481" w:type="dxa"/>
            <w:vMerge w:val="restart"/>
            <w:vAlign w:val="center"/>
          </w:tcPr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Внешняя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(по причинам,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не</w:t>
            </w:r>
            <w:r w:rsidRPr="00EB05E5">
              <w:rPr>
                <w:rFonts w:ascii="Garamond" w:hAnsi="Garamond" w:cs="Garamond"/>
                <w:sz w:val="22"/>
                <w:szCs w:val="22"/>
              </w:rPr>
              <w:t xml:space="preserve"> зависящим от участника </w:t>
            </w:r>
            <w:r w:rsidRPr="00EB05E5">
              <w:rPr>
                <w:rFonts w:ascii="Garamond" w:hAnsi="Garamond" w:cs="Garamond"/>
                <w:sz w:val="22"/>
                <w:szCs w:val="22"/>
              </w:rPr>
              <w:lastRenderedPageBreak/>
              <w:t>оптового рынка)</w:t>
            </w:r>
          </w:p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Минимум ТГ по требованию СО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Режимный генератор</w:t>
            </w:r>
          </w:p>
        </w:tc>
        <w:tc>
          <w:tcPr>
            <w:tcW w:w="3481" w:type="dxa"/>
            <w:vMerge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proofErr w:type="spellStart"/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Рмин</w:t>
            </w:r>
            <w:proofErr w:type="spellEnd"/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 xml:space="preserve"> по требованию СО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Режимный генератор</w:t>
            </w:r>
          </w:p>
        </w:tc>
        <w:tc>
          <w:tcPr>
            <w:tcW w:w="3481" w:type="dxa"/>
            <w:vMerge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</w:p>
        </w:tc>
      </w:tr>
      <w:tr w:rsidR="005D0B08" w:rsidRPr="00EB05E5" w:rsidTr="001C1823">
        <w:trPr>
          <w:trHeight w:val="6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7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Минимальная включенная мощность по требованию СО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Режимный генератор</w:t>
            </w:r>
          </w:p>
        </w:tc>
        <w:tc>
          <w:tcPr>
            <w:tcW w:w="3481" w:type="dxa"/>
            <w:vMerge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8</w:t>
            </w:r>
          </w:p>
        </w:tc>
        <w:tc>
          <w:tcPr>
            <w:tcW w:w="4545" w:type="dxa"/>
          </w:tcPr>
          <w:p w:rsidR="005D0B08" w:rsidRPr="00EB05E5" w:rsidRDefault="005D0B08" w:rsidP="001C1823">
            <w:pPr>
              <w:spacing w:after="100" w:afterAutospacing="1"/>
              <w:ind w:left="272" w:hanging="4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По оптимизации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По оптимизации</w:t>
            </w:r>
          </w:p>
        </w:tc>
        <w:tc>
          <w:tcPr>
            <w:tcW w:w="3481" w:type="dxa"/>
          </w:tcPr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Внешняя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 xml:space="preserve">(по причинам, 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не</w:t>
            </w:r>
            <w:r w:rsidRPr="00EB05E5">
              <w:rPr>
                <w:rFonts w:ascii="Garamond" w:hAnsi="Garamond" w:cs="Garamond"/>
                <w:sz w:val="22"/>
                <w:szCs w:val="22"/>
                <w:highlight w:val="yellow"/>
              </w:rPr>
              <w:t xml:space="preserve"> зависящим от участника оптового рынка)</w:t>
            </w:r>
          </w:p>
        </w:tc>
      </w:tr>
    </w:tbl>
    <w:p w:rsidR="005D0B08" w:rsidRDefault="005D0B08" w:rsidP="00A12FB7">
      <w:pPr>
        <w:ind w:left="720"/>
        <w:jc w:val="both"/>
        <w:outlineLvl w:val="4"/>
        <w:rPr>
          <w:szCs w:val="22"/>
        </w:rPr>
      </w:pPr>
    </w:p>
    <w:p w:rsidR="005D0B08" w:rsidRDefault="005D0B08" w:rsidP="00BD77CC">
      <w:pPr>
        <w:widowControl w:val="0"/>
        <w:rPr>
          <w:rFonts w:ascii="Garamond" w:hAnsi="Garamond"/>
        </w:rPr>
      </w:pPr>
    </w:p>
    <w:p w:rsidR="005D0B08" w:rsidRPr="00D1618C" w:rsidRDefault="005D0B08" w:rsidP="009C6580">
      <w:pPr>
        <w:pStyle w:val="ac"/>
        <w:keepNext/>
        <w:spacing w:after="100" w:afterAutospacing="1" w:line="276" w:lineRule="auto"/>
        <w:ind w:firstLine="567"/>
        <w:rPr>
          <w:rFonts w:ascii="Garamond" w:hAnsi="Garamond"/>
          <w:color w:val="auto"/>
          <w:sz w:val="24"/>
          <w:szCs w:val="24"/>
        </w:rPr>
      </w:pPr>
      <w:r w:rsidRPr="00D1618C">
        <w:rPr>
          <w:rFonts w:ascii="Garamond" w:hAnsi="Garamond"/>
          <w:color w:val="auto"/>
          <w:sz w:val="24"/>
          <w:szCs w:val="24"/>
        </w:rPr>
        <w:t>Предлагаемая редакция</w:t>
      </w:r>
    </w:p>
    <w:p w:rsidR="005D0B08" w:rsidRDefault="005D0B08" w:rsidP="00BD77CC">
      <w:pPr>
        <w:pStyle w:val="ac"/>
        <w:keepNext/>
        <w:spacing w:after="100" w:afterAutospacing="1" w:line="276" w:lineRule="auto"/>
        <w:ind w:firstLine="567"/>
        <w:jc w:val="right"/>
        <w:rPr>
          <w:rFonts w:ascii="Garamond" w:hAnsi="Garamond"/>
          <w:color w:val="auto"/>
          <w:sz w:val="22"/>
          <w:szCs w:val="22"/>
        </w:rPr>
      </w:pPr>
      <w:r>
        <w:rPr>
          <w:rFonts w:ascii="Garamond" w:hAnsi="Garamond"/>
          <w:color w:val="auto"/>
          <w:sz w:val="22"/>
          <w:szCs w:val="22"/>
        </w:rPr>
        <w:t>Таблица 1</w:t>
      </w:r>
    </w:p>
    <w:p w:rsidR="005D0B08" w:rsidRPr="00EB05E5" w:rsidRDefault="005D0B08" w:rsidP="00BD77CC">
      <w:pPr>
        <w:pStyle w:val="ac"/>
        <w:keepNext/>
        <w:spacing w:after="100" w:afterAutospacing="1" w:line="276" w:lineRule="auto"/>
        <w:ind w:firstLine="567"/>
        <w:jc w:val="center"/>
        <w:rPr>
          <w:rFonts w:ascii="Garamond" w:hAnsi="Garamond"/>
          <w:color w:val="auto"/>
          <w:sz w:val="22"/>
          <w:szCs w:val="22"/>
        </w:rPr>
      </w:pPr>
      <w:r w:rsidRPr="00EB05E5">
        <w:rPr>
          <w:rFonts w:ascii="Garamond" w:hAnsi="Garamond"/>
          <w:color w:val="auto"/>
          <w:sz w:val="22"/>
          <w:szCs w:val="22"/>
        </w:rPr>
        <w:t xml:space="preserve">Статусы состояний ЕГО </w:t>
      </w:r>
    </w:p>
    <w:p w:rsidR="005D0B08" w:rsidRPr="00EB05E5" w:rsidRDefault="005D0B08" w:rsidP="00BD77CC">
      <w:pPr>
        <w:ind w:left="720"/>
        <w:jc w:val="both"/>
        <w:outlineLvl w:val="4"/>
        <w:rPr>
          <w:rFonts w:ascii="Garamond" w:hAnsi="Garamond"/>
          <w:sz w:val="22"/>
          <w:szCs w:val="22"/>
        </w:rPr>
      </w:pPr>
    </w:p>
    <w:tbl>
      <w:tblPr>
        <w:tblW w:w="8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2"/>
        <w:gridCol w:w="3498"/>
        <w:gridCol w:w="3481"/>
      </w:tblGrid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40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Приоритет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firstLine="567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3481" w:type="dxa"/>
          </w:tcPr>
          <w:p w:rsidR="005D0B08" w:rsidRPr="00EB05E5" w:rsidRDefault="005D0B08" w:rsidP="001C1823">
            <w:pPr>
              <w:ind w:left="84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Вид инициативы</w:t>
            </w:r>
          </w:p>
          <w:p w:rsidR="005D0B08" w:rsidRPr="00EB05E5" w:rsidRDefault="005D0B08" w:rsidP="001C1823">
            <w:pPr>
              <w:ind w:left="84"/>
              <w:jc w:val="center"/>
              <w:rPr>
                <w:rFonts w:ascii="Garamond" w:hAnsi="Garamond"/>
                <w:b/>
                <w:bCs/>
              </w:rPr>
            </w:pPr>
            <w:r w:rsidRPr="00EB05E5">
              <w:rPr>
                <w:rFonts w:ascii="Garamond" w:hAnsi="Garamond"/>
                <w:b/>
                <w:bCs/>
                <w:sz w:val="22"/>
                <w:szCs w:val="22"/>
              </w:rPr>
              <w:t>нахождения ЕГО во включенном состоянии</w:t>
            </w: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  <w:highlight w:val="yellow"/>
              </w:rPr>
            </w:pPr>
            <w:proofErr w:type="spellStart"/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Неоптимизируемая</w:t>
            </w:r>
            <w:proofErr w:type="spellEnd"/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 xml:space="preserve"> ЕГО</w:t>
            </w:r>
          </w:p>
        </w:tc>
        <w:tc>
          <w:tcPr>
            <w:tcW w:w="3481" w:type="dxa"/>
          </w:tcPr>
          <w:p w:rsidR="005D0B08" w:rsidRPr="00EB05E5" w:rsidRDefault="005D0B08" w:rsidP="001C1823">
            <w:pPr>
              <w:spacing w:after="100" w:afterAutospacing="1"/>
              <w:ind w:left="165" w:hanging="6"/>
              <w:jc w:val="center"/>
              <w:rPr>
                <w:rFonts w:ascii="Garamond" w:hAnsi="Garamond"/>
                <w:highlight w:val="yellow"/>
              </w:rPr>
            </w:pPr>
            <w:r w:rsidRPr="00EB05E5">
              <w:rPr>
                <w:rFonts w:ascii="Garamond" w:hAnsi="Garamond"/>
                <w:sz w:val="22"/>
                <w:szCs w:val="22"/>
                <w:highlight w:val="yellow"/>
              </w:rPr>
              <w:t>Собственная</w:t>
            </w: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Вынужденный режим</w:t>
            </w:r>
          </w:p>
        </w:tc>
        <w:tc>
          <w:tcPr>
            <w:tcW w:w="3481" w:type="dxa"/>
          </w:tcPr>
          <w:p w:rsidR="005D0B08" w:rsidRPr="00EB05E5" w:rsidRDefault="005D0B08" w:rsidP="001C1823">
            <w:pPr>
              <w:spacing w:after="100" w:afterAutospacing="1"/>
              <w:ind w:left="165" w:hanging="6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Собственная</w:t>
            </w: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Режимный генератор</w:t>
            </w:r>
          </w:p>
        </w:tc>
        <w:tc>
          <w:tcPr>
            <w:tcW w:w="3481" w:type="dxa"/>
            <w:vAlign w:val="center"/>
          </w:tcPr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Внешняя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(по причинам,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не</w:t>
            </w:r>
            <w:r w:rsidRPr="00EB05E5">
              <w:rPr>
                <w:rFonts w:ascii="Garamond" w:hAnsi="Garamond" w:cs="Garamond"/>
                <w:sz w:val="22"/>
                <w:szCs w:val="22"/>
              </w:rPr>
              <w:t xml:space="preserve"> зависящим от участника оптового рынка)</w:t>
            </w:r>
          </w:p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</w:p>
        </w:tc>
      </w:tr>
      <w:tr w:rsidR="005D0B08" w:rsidRPr="00EB05E5" w:rsidTr="001C1823">
        <w:trPr>
          <w:trHeight w:val="300"/>
          <w:jc w:val="center"/>
        </w:trPr>
        <w:tc>
          <w:tcPr>
            <w:tcW w:w="1692" w:type="dxa"/>
          </w:tcPr>
          <w:p w:rsidR="005D0B08" w:rsidRPr="00EB05E5" w:rsidRDefault="005D0B08" w:rsidP="001C1823">
            <w:pPr>
              <w:spacing w:after="100" w:afterAutospacing="1"/>
              <w:ind w:left="142" w:firstLine="567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3498" w:type="dxa"/>
          </w:tcPr>
          <w:p w:rsidR="005D0B08" w:rsidRPr="00EB05E5" w:rsidRDefault="005D0B08" w:rsidP="001C1823">
            <w:pPr>
              <w:spacing w:after="100" w:afterAutospacing="1"/>
              <w:ind w:left="164" w:hanging="3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По оптимизации</w:t>
            </w:r>
          </w:p>
        </w:tc>
        <w:tc>
          <w:tcPr>
            <w:tcW w:w="3481" w:type="dxa"/>
          </w:tcPr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Внешняя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(по причинам,</w:t>
            </w:r>
          </w:p>
          <w:p w:rsidR="005D0B08" w:rsidRPr="00EB05E5" w:rsidRDefault="005D0B08" w:rsidP="001C1823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</w:rPr>
            </w:pPr>
            <w:r w:rsidRPr="00EB05E5">
              <w:rPr>
                <w:rFonts w:ascii="Garamond" w:hAnsi="Garamond"/>
                <w:sz w:val="22"/>
                <w:szCs w:val="22"/>
              </w:rPr>
              <w:t>не</w:t>
            </w:r>
            <w:r w:rsidRPr="00EB05E5">
              <w:rPr>
                <w:rFonts w:ascii="Garamond" w:hAnsi="Garamond" w:cs="Garamond"/>
                <w:sz w:val="22"/>
                <w:szCs w:val="22"/>
              </w:rPr>
              <w:t xml:space="preserve"> зависящим от участника оптового рынка)</w:t>
            </w:r>
          </w:p>
        </w:tc>
      </w:tr>
    </w:tbl>
    <w:p w:rsidR="005D0B08" w:rsidRPr="00EB05E5" w:rsidRDefault="005D0B08" w:rsidP="00BD77CC">
      <w:pPr>
        <w:ind w:left="720"/>
        <w:jc w:val="both"/>
        <w:outlineLvl w:val="4"/>
        <w:rPr>
          <w:rFonts w:ascii="Garamond" w:hAnsi="Garamond"/>
          <w:sz w:val="22"/>
          <w:szCs w:val="22"/>
        </w:rPr>
      </w:pPr>
    </w:p>
    <w:sectPr w:rsidR="005D0B08" w:rsidRPr="00EB05E5" w:rsidSect="00AA1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1E195032"/>
    <w:multiLevelType w:val="hybridMultilevel"/>
    <w:tmpl w:val="9F74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2B0E75"/>
    <w:multiLevelType w:val="hybridMultilevel"/>
    <w:tmpl w:val="9A44A64E"/>
    <w:lvl w:ilvl="0" w:tplc="907C74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0C4695"/>
    <w:multiLevelType w:val="hybridMultilevel"/>
    <w:tmpl w:val="10863C12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214B73"/>
    <w:multiLevelType w:val="hybridMultilevel"/>
    <w:tmpl w:val="E3B2E0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B694445"/>
    <w:multiLevelType w:val="hybridMultilevel"/>
    <w:tmpl w:val="CDBC2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C6021F"/>
    <w:multiLevelType w:val="hybridMultilevel"/>
    <w:tmpl w:val="4A26F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14414A"/>
    <w:multiLevelType w:val="hybridMultilevel"/>
    <w:tmpl w:val="1A48B49E"/>
    <w:lvl w:ilvl="0" w:tplc="3FC039F8">
      <w:start w:val="1"/>
      <w:numFmt w:val="bullet"/>
      <w:lvlText w:val="−"/>
      <w:lvlJc w:val="left"/>
      <w:pPr>
        <w:ind w:left="720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8F7F2D"/>
    <w:multiLevelType w:val="hybridMultilevel"/>
    <w:tmpl w:val="60203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EFE"/>
    <w:rsid w:val="001607B1"/>
    <w:rsid w:val="00166CB1"/>
    <w:rsid w:val="001C1823"/>
    <w:rsid w:val="002215BB"/>
    <w:rsid w:val="00237C50"/>
    <w:rsid w:val="002419AF"/>
    <w:rsid w:val="002B5432"/>
    <w:rsid w:val="002F0D1D"/>
    <w:rsid w:val="003014BC"/>
    <w:rsid w:val="003778C6"/>
    <w:rsid w:val="003D57F8"/>
    <w:rsid w:val="00475CB2"/>
    <w:rsid w:val="004C693A"/>
    <w:rsid w:val="005178AC"/>
    <w:rsid w:val="00523FC4"/>
    <w:rsid w:val="00555D93"/>
    <w:rsid w:val="00583D5E"/>
    <w:rsid w:val="00586EEE"/>
    <w:rsid w:val="0059418C"/>
    <w:rsid w:val="005B5E62"/>
    <w:rsid w:val="005D0B08"/>
    <w:rsid w:val="005E7D42"/>
    <w:rsid w:val="00635A52"/>
    <w:rsid w:val="00646C17"/>
    <w:rsid w:val="00657BBF"/>
    <w:rsid w:val="006669CF"/>
    <w:rsid w:val="0068495C"/>
    <w:rsid w:val="00685E7E"/>
    <w:rsid w:val="0068642C"/>
    <w:rsid w:val="0074223A"/>
    <w:rsid w:val="00750CEF"/>
    <w:rsid w:val="00820ADF"/>
    <w:rsid w:val="0085305E"/>
    <w:rsid w:val="008961DC"/>
    <w:rsid w:val="008A1EFB"/>
    <w:rsid w:val="008A6EA6"/>
    <w:rsid w:val="008C14FB"/>
    <w:rsid w:val="008D281F"/>
    <w:rsid w:val="0093097F"/>
    <w:rsid w:val="009348A3"/>
    <w:rsid w:val="00964847"/>
    <w:rsid w:val="009C6580"/>
    <w:rsid w:val="00A00B28"/>
    <w:rsid w:val="00A1095F"/>
    <w:rsid w:val="00A12FB7"/>
    <w:rsid w:val="00A2251E"/>
    <w:rsid w:val="00A512DA"/>
    <w:rsid w:val="00A5632F"/>
    <w:rsid w:val="00A82A7B"/>
    <w:rsid w:val="00AA1EFE"/>
    <w:rsid w:val="00AE6500"/>
    <w:rsid w:val="00AF0448"/>
    <w:rsid w:val="00B76002"/>
    <w:rsid w:val="00BD77CC"/>
    <w:rsid w:val="00BF2EFB"/>
    <w:rsid w:val="00CA69A3"/>
    <w:rsid w:val="00CB11DE"/>
    <w:rsid w:val="00CB3AE7"/>
    <w:rsid w:val="00D00720"/>
    <w:rsid w:val="00D1618C"/>
    <w:rsid w:val="00D604F7"/>
    <w:rsid w:val="00DC04D8"/>
    <w:rsid w:val="00DC4884"/>
    <w:rsid w:val="00E23A70"/>
    <w:rsid w:val="00E720B4"/>
    <w:rsid w:val="00EB05E5"/>
    <w:rsid w:val="00EB6613"/>
    <w:rsid w:val="00F60628"/>
    <w:rsid w:val="00FF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  <w15:docId w15:val="{A41992B1-41EF-4BD2-96D6-E9C7BE98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EF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35A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AA1EFE"/>
    <w:pPr>
      <w:keepNext/>
      <w:outlineLvl w:val="1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604F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35A5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semiHidden/>
    <w:rsid w:val="000D17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604F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2">
    <w:name w:val="List Number 2"/>
    <w:basedOn w:val="a"/>
    <w:uiPriority w:val="99"/>
    <w:rsid w:val="00AA1EFE"/>
    <w:pPr>
      <w:keepNext/>
      <w:keepLines/>
      <w:numPr>
        <w:numId w:val="2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paragraph" w:customStyle="1" w:styleId="ConsPlusNormal">
    <w:name w:val="ConsPlusNormal"/>
    <w:uiPriority w:val="99"/>
    <w:rsid w:val="00A00B28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ody Text"/>
    <w:aliases w:val="body text"/>
    <w:basedOn w:val="a"/>
    <w:link w:val="a4"/>
    <w:uiPriority w:val="99"/>
    <w:rsid w:val="00635A52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4">
    <w:name w:val="Основной текст Знак"/>
    <w:aliases w:val="body text Знак"/>
    <w:basedOn w:val="a0"/>
    <w:link w:val="a3"/>
    <w:uiPriority w:val="99"/>
    <w:locked/>
    <w:rsid w:val="00635A52"/>
    <w:rPr>
      <w:rFonts w:ascii="Garamond" w:eastAsia="Batang" w:hAnsi="Garamond" w:cs="Garamond"/>
      <w:sz w:val="22"/>
      <w:szCs w:val="22"/>
      <w:lang w:eastAsia="ar-SA" w:bidi="ar-SA"/>
    </w:rPr>
  </w:style>
  <w:style w:type="paragraph" w:styleId="a5">
    <w:name w:val="annotation text"/>
    <w:basedOn w:val="a"/>
    <w:link w:val="a6"/>
    <w:uiPriority w:val="99"/>
    <w:rsid w:val="00635A5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locked/>
    <w:rsid w:val="00635A52"/>
    <w:rPr>
      <w:rFonts w:cs="Times New Roman"/>
    </w:rPr>
  </w:style>
  <w:style w:type="paragraph" w:styleId="a7">
    <w:name w:val="List Paragraph"/>
    <w:basedOn w:val="a"/>
    <w:uiPriority w:val="99"/>
    <w:qFormat/>
    <w:rsid w:val="00635A52"/>
    <w:pPr>
      <w:ind w:left="720"/>
      <w:contextualSpacing/>
    </w:pPr>
  </w:style>
  <w:style w:type="paragraph" w:styleId="11">
    <w:name w:val="toc 1"/>
    <w:basedOn w:val="a"/>
    <w:next w:val="a"/>
    <w:autoRedefine/>
    <w:uiPriority w:val="99"/>
    <w:rsid w:val="00635A52"/>
    <w:pPr>
      <w:widowControl w:val="0"/>
      <w:suppressLineNumbers/>
      <w:suppressAutoHyphens/>
      <w:autoSpaceDE w:val="0"/>
      <w:autoSpaceDN w:val="0"/>
      <w:adjustRightInd w:val="0"/>
    </w:pPr>
    <w:rPr>
      <w:rFonts w:ascii="Garamond" w:eastAsia="Batang" w:hAnsi="Garamond" w:cs="Garamond"/>
      <w:b/>
      <w:sz w:val="22"/>
      <w:szCs w:val="22"/>
      <w:lang w:eastAsia="ar-SA"/>
    </w:rPr>
  </w:style>
  <w:style w:type="paragraph" w:styleId="a8">
    <w:name w:val="Balloon Text"/>
    <w:basedOn w:val="a"/>
    <w:link w:val="a9"/>
    <w:uiPriority w:val="99"/>
    <w:rsid w:val="00475C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75CB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rsid w:val="00D604F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D604F7"/>
    <w:rPr>
      <w:rFonts w:cs="Times New Roman"/>
      <w:sz w:val="24"/>
      <w:szCs w:val="24"/>
    </w:rPr>
  </w:style>
  <w:style w:type="paragraph" w:styleId="ac">
    <w:name w:val="caption"/>
    <w:basedOn w:val="a"/>
    <w:next w:val="a"/>
    <w:uiPriority w:val="99"/>
    <w:qFormat/>
    <w:rsid w:val="00BD77CC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character" w:styleId="ad">
    <w:name w:val="annotation reference"/>
    <w:basedOn w:val="a0"/>
    <w:uiPriority w:val="99"/>
    <w:semiHidden/>
    <w:rsid w:val="0074223A"/>
    <w:rPr>
      <w:rFonts w:cs="Times New Roman"/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rsid w:val="0074223A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locked/>
    <w:rsid w:val="0074223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4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image" Target="media/image35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83" Type="http://schemas.openxmlformats.org/officeDocument/2006/relationships/oleObject" Target="embeddings/oleObject43.bin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3606</Words>
  <Characters>20557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rybnikova</dc:creator>
  <cp:keywords/>
  <dc:description/>
  <cp:lastModifiedBy>Марина Гирина</cp:lastModifiedBy>
  <cp:revision>4</cp:revision>
  <cp:lastPrinted>2015-09-21T08:37:00Z</cp:lastPrinted>
  <dcterms:created xsi:type="dcterms:W3CDTF">2015-09-17T07:58:00Z</dcterms:created>
  <dcterms:modified xsi:type="dcterms:W3CDTF">2015-09-21T10:41:00Z</dcterms:modified>
</cp:coreProperties>
</file>